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AA97" w14:textId="77777777" w:rsidR="00520F9E" w:rsidRPr="003352A9" w:rsidRDefault="00F97F5D" w:rsidP="008E632A">
      <w:pPr>
        <w:pStyle w:val="SC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32 3113 – CHAIN LINK FENCES AND GATES </w:t>
      </w:r>
      <w:r>
        <w:rPr>
          <w:rFonts w:ascii="Arial" w:hAnsi="Arial" w:cs="Arial"/>
          <w:b/>
          <w:vanish/>
          <w:color w:val="0070C0"/>
          <w:sz w:val="22"/>
          <w:szCs w:val="22"/>
        </w:rPr>
        <w:t>[hidden instruction text – specifier notes]</w:t>
      </w:r>
    </w:p>
    <w:p w14:paraId="59133E91" w14:textId="77777777" w:rsidR="00F97F0E" w:rsidRPr="003352A9" w:rsidRDefault="00F97F5D" w:rsidP="00862326">
      <w:pPr>
        <w:pStyle w:val="PRT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GENERAL</w:t>
      </w:r>
    </w:p>
    <w:p w14:paraId="5254271A" w14:textId="77777777" w:rsidR="00475E32" w:rsidRPr="003352A9" w:rsidRDefault="00475E32" w:rsidP="008E632A">
      <w:pPr>
        <w:pStyle w:val="ART"/>
        <w:numPr>
          <w:ilvl w:val="1"/>
          <w:numId w:val="13"/>
        </w:numPr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SUMMARY</w:t>
      </w:r>
    </w:p>
    <w:p w14:paraId="016CF5E7" w14:textId="77777777" w:rsidR="00F97F5D" w:rsidRPr="003352A9" w:rsidRDefault="00475E32" w:rsidP="00C360DD">
      <w:pPr>
        <w:pStyle w:val="PR1"/>
        <w:tabs>
          <w:tab w:val="clear" w:pos="864"/>
          <w:tab w:val="left" w:pos="108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Section Includes: </w:t>
      </w:r>
      <w:r>
        <w:rPr>
          <w:rFonts w:ascii="Arial" w:hAnsi="Arial" w:cs="Arial"/>
          <w:vanish/>
          <w:color w:val="0070C0"/>
        </w:rPr>
        <w:t>[modify this list, Part 2-Materials, 3-Execution as needed]</w:t>
      </w:r>
    </w:p>
    <w:p w14:paraId="4C225025" w14:textId="77777777" w:rsidR="00C32162" w:rsidRPr="003352A9" w:rsidRDefault="00DD6F47" w:rsidP="00C360D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Vinyl coated chain link fences, gates and accessories.</w:t>
      </w:r>
    </w:p>
    <w:p w14:paraId="5B69823E" w14:textId="77777777" w:rsidR="00DD6F47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1.02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REFERENCE SPECIFICATIONS AND DOCUMENTS</w:t>
      </w:r>
    </w:p>
    <w:p w14:paraId="79B671EA" w14:textId="77777777" w:rsidR="00DD6F47" w:rsidRPr="003352A9" w:rsidRDefault="00DD6F47" w:rsidP="005251DE">
      <w:pPr>
        <w:pStyle w:val="PR1"/>
        <w:numPr>
          <w:ilvl w:val="4"/>
          <w:numId w:val="14"/>
        </w:numPr>
        <w:tabs>
          <w:tab w:val="clear" w:pos="864"/>
          <w:tab w:val="num" w:pos="108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American Society for Testing Materials (ASTM)</w:t>
      </w:r>
    </w:p>
    <w:p w14:paraId="673D25B3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ASTM C1107 – Cement grout.</w:t>
      </w:r>
    </w:p>
    <w:p w14:paraId="2FDC426F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ASTM F567 – Installation of chain link fence.</w:t>
      </w:r>
    </w:p>
    <w:p w14:paraId="2FED6036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ASTM F626 – Fence fittings.</w:t>
      </w:r>
    </w:p>
    <w:p w14:paraId="4090C0D3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ASTM F900 – Commercial swing gates.</w:t>
      </w:r>
    </w:p>
    <w:p w14:paraId="0C4223E4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ASTM F934 – Standard colors for polymer-coated chain link fence.</w:t>
      </w:r>
    </w:p>
    <w:p w14:paraId="60678F02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ASTM F1043 – Protective coatings on steel fence framework. </w:t>
      </w:r>
    </w:p>
    <w:p w14:paraId="7FE62DDE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ASTM F1083 – Galvanizing for fence structures</w:t>
      </w:r>
    </w:p>
    <w:p w14:paraId="3C7A9E4D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ASTM F1664 – PVC coated steel wire. </w:t>
      </w:r>
    </w:p>
    <w:p w14:paraId="4717C52B" w14:textId="77777777" w:rsidR="00D244B8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  <w:color w:val="7030A0"/>
        </w:rPr>
      </w:pPr>
      <w:r>
        <w:rPr>
          <w:rFonts w:ascii="Arial" w:hAnsi="Arial" w:cs="Arial"/>
        </w:rPr>
        <w:t>1.03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SUBMITTALS</w:t>
      </w:r>
    </w:p>
    <w:p w14:paraId="75F3CA40" w14:textId="77777777" w:rsidR="00DD6F47" w:rsidRPr="003352A9" w:rsidRDefault="00DD6F47" w:rsidP="005251DE">
      <w:pPr>
        <w:pStyle w:val="PR1"/>
        <w:numPr>
          <w:ilvl w:val="4"/>
          <w:numId w:val="15"/>
        </w:numPr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Manufacturer's literature and data: Cut sheets or specifications indicating material compliance and specified options for chain link fencing, gates and all accessories.</w:t>
      </w:r>
    </w:p>
    <w:p w14:paraId="24A2EBF8" w14:textId="77777777" w:rsidR="00DD6F47" w:rsidRPr="003352A9" w:rsidRDefault="00DD6F47" w:rsidP="005251DE">
      <w:pPr>
        <w:pStyle w:val="PR1"/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Shop drawings: Site plan showing layout of fence location with dimensions, location of gates and opening size, cleared area, elevation of fence and gates, details of attachments and footings.</w:t>
      </w:r>
    </w:p>
    <w:p w14:paraId="1943402B" w14:textId="77777777" w:rsidR="00DD6F47" w:rsidRPr="003352A9" w:rsidRDefault="00DD6F47" w:rsidP="005251DE">
      <w:pPr>
        <w:pStyle w:val="PR1"/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Product data: Manufacturer's product submittal for the mechanical post support specified in Article 3.03, Setting Posts.</w:t>
      </w:r>
    </w:p>
    <w:p w14:paraId="44017881" w14:textId="77777777" w:rsidR="00D244B8" w:rsidRPr="003352A9" w:rsidRDefault="00D244B8" w:rsidP="008E632A">
      <w:pPr>
        <w:pStyle w:val="ART"/>
        <w:numPr>
          <w:ilvl w:val="1"/>
          <w:numId w:val="16"/>
        </w:numPr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QUALITY ASSURANCE</w:t>
      </w:r>
    </w:p>
    <w:p w14:paraId="0778C043" w14:textId="77777777" w:rsidR="00DD6F47" w:rsidRPr="003352A9" w:rsidRDefault="00DD6F47" w:rsidP="005251DE">
      <w:pPr>
        <w:pStyle w:val="PR1"/>
        <w:numPr>
          <w:ilvl w:val="4"/>
          <w:numId w:val="17"/>
        </w:numPr>
        <w:tabs>
          <w:tab w:val="clear" w:pos="864"/>
          <w:tab w:val="num" w:pos="108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Manufacturer: Company having manufacturing facility/facilities specializing in manufacturing chain link fence products with at least 5 years’ experience.</w:t>
      </w:r>
    </w:p>
    <w:p w14:paraId="3E74842F" w14:textId="77777777" w:rsidR="00DD6F47" w:rsidRDefault="00DD6F47" w:rsidP="005251DE">
      <w:pPr>
        <w:pStyle w:val="PR1"/>
        <w:tabs>
          <w:tab w:val="clear" w:pos="864"/>
          <w:tab w:val="num" w:pos="108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(Sub) Contractor: Demonstrated successful experience installing similar projects and products in accordance with ASTM F567 and have at least 5 years’ experience.</w:t>
      </w:r>
    </w:p>
    <w:p w14:paraId="72DF3D7D" w14:textId="26B0DE35" w:rsidR="0036580F" w:rsidRPr="003352A9" w:rsidRDefault="0036580F" w:rsidP="005251DE">
      <w:pPr>
        <w:pStyle w:val="PR1"/>
        <w:tabs>
          <w:tab w:val="clear" w:pos="864"/>
          <w:tab w:val="num" w:pos="108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Subcontractor required to host Pre-Construction conference minimum one (1) month prior to mobilization with owner (or owner’s representative) and designer.</w:t>
      </w:r>
    </w:p>
    <w:p w14:paraId="16FFE19C" w14:textId="77777777" w:rsidR="00F97F5D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1.05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SITE CONDITIONS</w:t>
      </w:r>
    </w:p>
    <w:p w14:paraId="717ECBAD" w14:textId="77777777" w:rsidR="00DD6F47" w:rsidRPr="003352A9" w:rsidRDefault="00DD6F47" w:rsidP="005251DE">
      <w:pPr>
        <w:pStyle w:val="PR1"/>
        <w:numPr>
          <w:ilvl w:val="4"/>
          <w:numId w:val="18"/>
        </w:numPr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Field Measurements:  Verify layout information for chain-link fences and gates shown on Drawings in relation to property survey and existing structures.  </w:t>
      </w:r>
    </w:p>
    <w:p w14:paraId="285899EB" w14:textId="77777777" w:rsidR="00F97F0E" w:rsidRPr="003352A9" w:rsidRDefault="005D3AE6" w:rsidP="00862326">
      <w:pPr>
        <w:pStyle w:val="PRT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PRODUCTS</w:t>
      </w:r>
    </w:p>
    <w:p w14:paraId="6A159FC4" w14:textId="77777777" w:rsidR="00520F9E" w:rsidRPr="003352A9" w:rsidRDefault="00DD6F47" w:rsidP="008E632A">
      <w:pPr>
        <w:pStyle w:val="ART"/>
        <w:numPr>
          <w:ilvl w:val="1"/>
          <w:numId w:val="19"/>
        </w:numPr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CHAIN LINK FABRIC</w:t>
      </w:r>
    </w:p>
    <w:p w14:paraId="5A9F0269" w14:textId="77777777" w:rsidR="00DD6F47" w:rsidRPr="003352A9" w:rsidRDefault="00DD6F47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Fabric height: Fabric height shall be as noted on the Drawings.</w:t>
      </w:r>
    </w:p>
    <w:p w14:paraId="212C58AD" w14:textId="77777777" w:rsidR="00DD6F47" w:rsidRPr="003352A9" w:rsidRDefault="00DD6F47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Fabric shall be PVC coated galvanized steel wire fabric provided in one-piece heights complying to ASTM F 668, Class 2a.</w:t>
      </w:r>
    </w:p>
    <w:p w14:paraId="3D52B938" w14:textId="77777777" w:rsidR="00DD6F47" w:rsidRPr="003352A9" w:rsidRDefault="00DD6F47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Mesh size: </w:t>
      </w:r>
    </w:p>
    <w:p w14:paraId="2998610D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Fencing mesh size (except tennis): 2 inches.</w:t>
      </w:r>
    </w:p>
    <w:p w14:paraId="55D0030B" w14:textId="77777777" w:rsidR="00DD6F47" w:rsidRPr="003352A9" w:rsidRDefault="00DD6F47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Tennis court fencing mesh size: 1-3/4 inches.  </w:t>
      </w:r>
    </w:p>
    <w:p w14:paraId="2811963D" w14:textId="77777777" w:rsidR="00DD6F47" w:rsidRPr="003352A9" w:rsidRDefault="00DD6F47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Core wire diameter: 0.148 inches (9 gauge).</w:t>
      </w:r>
    </w:p>
    <w:p w14:paraId="45BD6273" w14:textId="77777777" w:rsidR="00DD6F47" w:rsidRPr="003352A9" w:rsidRDefault="00DD6F47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PVC coating:  6 gauge finished diameter with a minimum thickness of 0.015 inches applied in accordance with ASTM F 1043. </w:t>
      </w:r>
    </w:p>
    <w:p w14:paraId="0D76A9C6" w14:textId="77777777" w:rsidR="00DD6F47" w:rsidRPr="003352A9" w:rsidRDefault="00DD6F47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PVC coating color: Black, per ASTM F 934.</w:t>
      </w:r>
    </w:p>
    <w:p w14:paraId="1C5BDC29" w14:textId="77777777" w:rsidR="00DD6F47" w:rsidRPr="003352A9" w:rsidRDefault="00DD6F47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Selvages: Knuckled top selvage and knuckled bottom selvage.</w:t>
      </w:r>
    </w:p>
    <w:p w14:paraId="0B19D276" w14:textId="77777777" w:rsidR="00C44C72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2.02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FENCE FRAMING</w:t>
      </w:r>
    </w:p>
    <w:p w14:paraId="78ABA9DE" w14:textId="77777777" w:rsidR="00C44C72" w:rsidRPr="003352A9" w:rsidRDefault="00C44C72" w:rsidP="005251DE">
      <w:pPr>
        <w:pStyle w:val="PR1"/>
        <w:numPr>
          <w:ilvl w:val="4"/>
          <w:numId w:val="20"/>
        </w:numPr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Posts and rails: Comply with ASTM F 1043 for framing, ASTM F 1083 for Group IC round pipe, and the following:</w:t>
      </w:r>
    </w:p>
    <w:p w14:paraId="6CA0A1E8" w14:textId="77777777" w:rsidR="00C44C72" w:rsidRPr="003352A9" w:rsidRDefault="00C44C72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Group: IA, round steel pipe, Schedule 40.</w:t>
      </w:r>
    </w:p>
    <w:p w14:paraId="69702FA6" w14:textId="77777777" w:rsidR="00C44C72" w:rsidRPr="003352A9" w:rsidRDefault="00C44C72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Fence height shall be as noted on the Drawings.</w:t>
      </w:r>
    </w:p>
    <w:p w14:paraId="0FE0E294" w14:textId="77777777" w:rsidR="00C44C72" w:rsidRPr="003352A9" w:rsidRDefault="00C44C72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Strength requirement: Light industrial according to ASTM F 1043.</w:t>
      </w:r>
    </w:p>
    <w:p w14:paraId="4160F120" w14:textId="77777777" w:rsidR="00C44C72" w:rsidRPr="003352A9" w:rsidRDefault="00C44C72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Post diameter, thickness and weight: </w:t>
      </w:r>
    </w:p>
    <w:p w14:paraId="3F0F3CA8" w14:textId="77777777" w:rsidR="00C44C72" w:rsidRPr="003352A9" w:rsidRDefault="00C44C72" w:rsidP="005251DE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Fence heights 4 to 6 feet</w:t>
      </w:r>
    </w:p>
    <w:p w14:paraId="4696BF50" w14:textId="77777777" w:rsidR="00C44C72" w:rsidRPr="003352A9" w:rsidRDefault="00C44C72" w:rsidP="005251DE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Line post: 2.375 inches (2-3/8” nominal o.d.), 0.154 inches, 3.65 lb/ft.</w:t>
      </w:r>
    </w:p>
    <w:p w14:paraId="20364871" w14:textId="77777777" w:rsidR="00C44C72" w:rsidRPr="003352A9" w:rsidRDefault="00C44C72" w:rsidP="005251DE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End, corner and pull post: 2.875 inches (2-7/8” nominal o.d.), 0.203 inches, 5.79 lb/ft.</w:t>
      </w:r>
    </w:p>
    <w:p w14:paraId="5D85CB80" w14:textId="77777777" w:rsidR="00C44C72" w:rsidRPr="003352A9" w:rsidRDefault="00C44C72" w:rsidP="005251DE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Fence height 8 to 10 feet: </w:t>
      </w:r>
    </w:p>
    <w:p w14:paraId="70DCCD08" w14:textId="77777777" w:rsidR="00C44C72" w:rsidRPr="003352A9" w:rsidRDefault="00C44C72" w:rsidP="005251DE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Line post: 2.875 inches (2-7/8” nominal o.d.), 0.203 inches, 5.79 lb/ft.</w:t>
      </w:r>
    </w:p>
    <w:p w14:paraId="61B29C72" w14:textId="77777777" w:rsidR="00C44C72" w:rsidRPr="003352A9" w:rsidRDefault="00C44C72" w:rsidP="005251DE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End, corner and pull post: 4.000 inches (4” nominal o.d.), 0.237 inches, 10.80 lb/ft.</w:t>
      </w:r>
    </w:p>
    <w:p w14:paraId="1C28BB06" w14:textId="77777777" w:rsidR="00C44C72" w:rsidRPr="003352A9" w:rsidRDefault="00C44C72" w:rsidP="005251DE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Swing gate post: According to ASTM F 900</w:t>
      </w:r>
    </w:p>
    <w:p w14:paraId="619BA773" w14:textId="77777777" w:rsidR="00C44C72" w:rsidRPr="003352A9" w:rsidRDefault="00C44C72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Top rails, rails and braces diameter and thickness: </w:t>
      </w:r>
    </w:p>
    <w:p w14:paraId="2B73D18D" w14:textId="77777777" w:rsidR="00C44C72" w:rsidRPr="003352A9" w:rsidRDefault="00C44C72" w:rsidP="005251DE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Top Rails: 1.90 inches (1-7/8” nominal o.d.), 0.145 inches, 2.72 lb/ft.</w:t>
      </w:r>
    </w:p>
    <w:p w14:paraId="153AE1D8" w14:textId="77777777" w:rsidR="00C44C72" w:rsidRPr="003352A9" w:rsidRDefault="00C44C72" w:rsidP="005251DE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Rails and braces: 1.66   inches (1-5/8” nominal o.d.), 0.140 inches, 2.27 lbs/ft.</w:t>
      </w:r>
    </w:p>
    <w:p w14:paraId="0EF6EA39" w14:textId="77777777" w:rsidR="00C44C72" w:rsidRPr="003352A9" w:rsidRDefault="00C44C72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Coating for steel framing: PVC coated finish in accordance with ASTM F 1043 applied with a minimum thickness of 10-mils in black color to match the fabric.</w:t>
      </w:r>
    </w:p>
    <w:p w14:paraId="31843C83" w14:textId="77777777" w:rsidR="00C12958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2.03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TENSION WIRE</w:t>
      </w:r>
    </w:p>
    <w:p w14:paraId="39124315" w14:textId="77777777" w:rsidR="00C12958" w:rsidRPr="003352A9" w:rsidRDefault="00C12958" w:rsidP="005251DE">
      <w:pPr>
        <w:pStyle w:val="PR1"/>
        <w:numPr>
          <w:ilvl w:val="4"/>
          <w:numId w:val="21"/>
        </w:numPr>
        <w:tabs>
          <w:tab w:val="clear" w:pos="864"/>
          <w:tab w:val="num" w:pos="108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PVC coated 0.177 inch diameter (7 gauge) metallic coated steel core wire complying with ASTM F 1664 Class 2a.</w:t>
      </w:r>
    </w:p>
    <w:p w14:paraId="0CA46023" w14:textId="77777777" w:rsidR="00C12958" w:rsidRPr="003352A9" w:rsidRDefault="00C12958" w:rsidP="008E632A">
      <w:pPr>
        <w:pStyle w:val="ART"/>
        <w:numPr>
          <w:ilvl w:val="1"/>
          <w:numId w:val="22"/>
        </w:numPr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SWING GATES</w:t>
      </w:r>
    </w:p>
    <w:p w14:paraId="1908DA96" w14:textId="77777777" w:rsidR="00C12958" w:rsidRPr="003352A9" w:rsidRDefault="00C12958" w:rsidP="005251DE">
      <w:pPr>
        <w:pStyle w:val="PR1"/>
        <w:numPr>
          <w:ilvl w:val="4"/>
          <w:numId w:val="23"/>
        </w:numPr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General: Comply with ASTM F 900 for swing gate types.</w:t>
      </w:r>
    </w:p>
    <w:p w14:paraId="03B664FE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Metal pipe and tubing: Galvanized steel gate framing complying with ASTM F 1043 and ASTM F 1083.</w:t>
      </w:r>
    </w:p>
    <w:p w14:paraId="074D161B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Coating for steel framing: PVC coated finish in accordance with ASTM F 1043 applied with a minimum thickness of 10-mils in black color to match the fabric.</w:t>
      </w:r>
    </w:p>
    <w:p w14:paraId="3355B545" w14:textId="77777777" w:rsidR="00C12958" w:rsidRPr="003352A9" w:rsidRDefault="00C12958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Frames and bracing: Fabricate members from round, tubing with outside dimension and weight according to ASTM F 900 and the following:</w:t>
      </w:r>
    </w:p>
    <w:p w14:paraId="7A17D907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Gate Fabric Height: 2 inches less than adjacent fence height.</w:t>
      </w:r>
    </w:p>
    <w:p w14:paraId="7FEDCDE3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Leaf Width: As indicated.</w:t>
      </w:r>
    </w:p>
    <w:p w14:paraId="6100707A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Frame Members Diameter:  1.90 inches.</w:t>
      </w:r>
    </w:p>
    <w:p w14:paraId="68E7F1A1" w14:textId="77777777" w:rsidR="00C12958" w:rsidRPr="003352A9" w:rsidRDefault="00C12958" w:rsidP="005251DE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Frame corner construction: Welded or assembled with corner fittings.</w:t>
      </w:r>
    </w:p>
    <w:p w14:paraId="252D8A40" w14:textId="77777777" w:rsidR="00C12958" w:rsidRPr="003352A9" w:rsidRDefault="00C12958" w:rsidP="005251DE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Hardware: Latches permitting operation from both sides of gate, hinges, and keepers for each gate leaf more than 5 feet wide. Fabricate latches with integral eye openings for padlocking; padlock accessible from both sides of gate.</w:t>
      </w:r>
    </w:p>
    <w:p w14:paraId="5F1D8E24" w14:textId="77777777" w:rsidR="00C12958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2.05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FITTINGS</w:t>
      </w:r>
    </w:p>
    <w:p w14:paraId="0BE2F391" w14:textId="77777777" w:rsidR="00C12958" w:rsidRPr="003352A9" w:rsidRDefault="00C12958" w:rsidP="005251DE">
      <w:pPr>
        <w:pStyle w:val="PR1"/>
        <w:numPr>
          <w:ilvl w:val="4"/>
          <w:numId w:val="24"/>
        </w:numPr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General: </w:t>
      </w:r>
    </w:p>
    <w:p w14:paraId="1CA6B827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Comply with ASTM F 626.</w:t>
      </w:r>
    </w:p>
    <w:p w14:paraId="42F365AB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Coating for fittings: PVC coated finish applied with a minimum thickness of 10-mils in black color to match the fabric.</w:t>
      </w:r>
    </w:p>
    <w:p w14:paraId="0E901F20" w14:textId="77777777" w:rsidR="00C12958" w:rsidRPr="003352A9" w:rsidRDefault="00C12958" w:rsidP="005251DE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Tension and brace bands: PVC coated 12 gauge galvanized pressed steel a minimum width of ¾ inch. </w:t>
      </w:r>
    </w:p>
    <w:p w14:paraId="4A06C579" w14:textId="77777777" w:rsidR="00C12958" w:rsidRPr="003352A9" w:rsidRDefault="00C12958" w:rsidP="005251DE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Top rail sleeves: PVC coated pressed-steel or round-steel tubing not less than 6 inches long.</w:t>
      </w:r>
    </w:p>
    <w:p w14:paraId="00D28B4D" w14:textId="77777777" w:rsidR="00C12958" w:rsidRPr="003352A9" w:rsidRDefault="00C12958" w:rsidP="005251DE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Tie wires and hog rings:  PVC coated nine 9 gauge galvanized steel or aluminum core wire for attachment of fabric to framing and tension wire.</w:t>
      </w:r>
    </w:p>
    <w:p w14:paraId="2836C25F" w14:textId="77777777" w:rsidR="00C12958" w:rsidRPr="003352A9" w:rsidRDefault="00C12958" w:rsidP="005251DE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Truss rods and tightener:</w:t>
      </w:r>
    </w:p>
    <w:p w14:paraId="57CB6F3C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PVC coated steel rods with minimum diameter of 3/8 inch.</w:t>
      </w:r>
    </w:p>
    <w:p w14:paraId="32772308" w14:textId="77777777" w:rsidR="00C12958" w:rsidRPr="003352A9" w:rsidRDefault="00C12958" w:rsidP="005251DE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PVC coated pressed steel tightener.</w:t>
      </w:r>
    </w:p>
    <w:p w14:paraId="1F87BDFA" w14:textId="77777777" w:rsidR="00C12958" w:rsidRPr="003352A9" w:rsidRDefault="00C12958" w:rsidP="005251DE">
      <w:pPr>
        <w:pStyle w:val="PR1"/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Terminal post caps, line post loop tops, rail and brace ends, and boulevard clamps: PVC coated galvanized pressed steel.</w:t>
      </w:r>
    </w:p>
    <w:p w14:paraId="358FF205" w14:textId="77777777" w:rsidR="00C12958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2.06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GROUT AND ANCHORING CEMENT</w:t>
      </w:r>
    </w:p>
    <w:p w14:paraId="6E446741" w14:textId="77777777" w:rsidR="00C12958" w:rsidRPr="003352A9" w:rsidRDefault="00C12958" w:rsidP="005251DE">
      <w:pPr>
        <w:pStyle w:val="PR1"/>
        <w:numPr>
          <w:ilvl w:val="4"/>
          <w:numId w:val="25"/>
        </w:numPr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Grout for post footings in concrete, masonry, or bedrock: Non-shrink grout complying with ASTM C 1107.</w:t>
      </w:r>
    </w:p>
    <w:p w14:paraId="513A26B8" w14:textId="77777777" w:rsidR="00C12958" w:rsidRPr="003352A9" w:rsidRDefault="00C12958" w:rsidP="005251DE">
      <w:pPr>
        <w:pStyle w:val="PR1"/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Concrete for post footings in soil: 28-day compressive strength of 3,000 psi (minimum).</w:t>
      </w:r>
    </w:p>
    <w:p w14:paraId="3EEC2F4B" w14:textId="77777777" w:rsidR="00F97F5D" w:rsidRPr="003352A9" w:rsidRDefault="001B3448" w:rsidP="00862326">
      <w:pPr>
        <w:pStyle w:val="PRT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EXECUTION</w:t>
      </w:r>
    </w:p>
    <w:p w14:paraId="05DF30E8" w14:textId="77777777" w:rsidR="00C12958" w:rsidRPr="003352A9" w:rsidRDefault="00C12958" w:rsidP="008E632A">
      <w:pPr>
        <w:pStyle w:val="ART"/>
        <w:numPr>
          <w:ilvl w:val="1"/>
          <w:numId w:val="26"/>
        </w:numPr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EXAMINATION</w:t>
      </w:r>
    </w:p>
    <w:p w14:paraId="5E63F3E5" w14:textId="77777777" w:rsidR="00C12958" w:rsidRPr="003352A9" w:rsidRDefault="00C12958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Examine areas and conditions for conditions for compliance with requirements for site clearing, grading, paving, and other conditions affecting performance of the work.</w:t>
      </w:r>
    </w:p>
    <w:p w14:paraId="3B907A33" w14:textId="77777777" w:rsidR="00C12958" w:rsidRPr="003352A9" w:rsidRDefault="00C12958" w:rsidP="005251DE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Do not begin installation before final grading and clearing is completed.</w:t>
      </w:r>
    </w:p>
    <w:p w14:paraId="30ACC07C" w14:textId="77777777" w:rsidR="00C12958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3.02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PREPARATION</w:t>
      </w:r>
    </w:p>
    <w:p w14:paraId="6E61133C" w14:textId="77777777" w:rsidR="00C12958" w:rsidRPr="003352A9" w:rsidRDefault="00C12958" w:rsidP="005251DE">
      <w:pPr>
        <w:pStyle w:val="PR1"/>
        <w:numPr>
          <w:ilvl w:val="4"/>
          <w:numId w:val="27"/>
        </w:numPr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Mark locations of fence lines, gates, and terminal posts.</w:t>
      </w:r>
    </w:p>
    <w:p w14:paraId="1D2BDBDC" w14:textId="77777777" w:rsidR="00C12958" w:rsidRPr="003352A9" w:rsidRDefault="00C12958" w:rsidP="005251DE">
      <w:pPr>
        <w:pStyle w:val="PR1"/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Clear, grub, grade, and remove debris for the fence line.</w:t>
      </w:r>
    </w:p>
    <w:p w14:paraId="369E5287" w14:textId="77777777" w:rsidR="00C12958" w:rsidRPr="003352A9" w:rsidRDefault="008E632A" w:rsidP="008E632A">
      <w:pPr>
        <w:pStyle w:val="ART"/>
        <w:numPr>
          <w:ilvl w:val="0"/>
          <w:numId w:val="0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3.03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INSTALLATION</w:t>
      </w:r>
    </w:p>
    <w:p w14:paraId="72D0C315" w14:textId="77777777" w:rsidR="00C12958" w:rsidRPr="003352A9" w:rsidRDefault="00C12958" w:rsidP="0049477A">
      <w:pPr>
        <w:pStyle w:val="PR1"/>
        <w:numPr>
          <w:ilvl w:val="4"/>
          <w:numId w:val="28"/>
        </w:numPr>
        <w:tabs>
          <w:tab w:val="clear" w:pos="864"/>
          <w:tab w:val="num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General: </w:t>
      </w:r>
    </w:p>
    <w:p w14:paraId="4DD8E5C1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chain-link fencing to comply with ASTM F 567 and more stringent requirements specified.</w:t>
      </w:r>
    </w:p>
    <w:p w14:paraId="14F2F0F6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fencing on established boundary lines inside property line.</w:t>
      </w:r>
    </w:p>
    <w:p w14:paraId="4712CAA9" w14:textId="77777777" w:rsidR="00C12958" w:rsidRPr="003352A9" w:rsidRDefault="00C12958" w:rsidP="0049477A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Excavation: </w:t>
      </w:r>
    </w:p>
    <w:p w14:paraId="36F57F33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Drill holes for post footings in firm undisturbed or compacted soil.  </w:t>
      </w:r>
    </w:p>
    <w:p w14:paraId="031D9E26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Bedrock excavation: if bedrock is encountered before reaching required depth, excavate to required depth for setting post in soil or 18 inches, whichever is less, and provide a 2 inch larger diameter than the outside diameter of the post.</w:t>
      </w:r>
    </w:p>
    <w:p w14:paraId="2248CA62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Clear loose material, fine grade area around finished post footings and uniformly spread and stabilize excavated material on site.</w:t>
      </w:r>
    </w:p>
    <w:p w14:paraId="5D88DC62" w14:textId="77777777" w:rsidR="00A91F1E" w:rsidRPr="003352A9" w:rsidRDefault="00C12958" w:rsidP="0049477A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Terminal post locations:  </w:t>
      </w:r>
    </w:p>
    <w:p w14:paraId="667B70B8" w14:textId="77777777" w:rsidR="00C12958" w:rsidRPr="003352A9" w:rsidRDefault="00A91F1E" w:rsidP="0049477A">
      <w:pPr>
        <w:pStyle w:val="PR2"/>
        <w:ind w:left="1454" w:hanging="547"/>
        <w:rPr>
          <w:rFonts w:ascii="Arial" w:hAnsi="Arial" w:cs="Arial"/>
        </w:rPr>
      </w:pPr>
      <w:r>
        <w:rPr>
          <w:rFonts w:ascii="Arial" w:hAnsi="Arial" w:cs="Arial"/>
        </w:rPr>
        <w:t>Install terminal line posts at each fence termination and change in horizontal or vertical direction of 30° or more.</w:t>
      </w:r>
    </w:p>
    <w:p w14:paraId="28A029DF" w14:textId="77777777" w:rsidR="00C12958" w:rsidRPr="003352A9" w:rsidRDefault="00C12958" w:rsidP="0049477A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Line post spacing:  </w:t>
      </w:r>
    </w:p>
    <w:p w14:paraId="2373207D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For fence heights of 4 to 8 feet, space line posts uniformly 10 feet on center</w:t>
      </w:r>
    </w:p>
    <w:p w14:paraId="12B21209" w14:textId="77777777" w:rsidR="00C12958" w:rsidRPr="003352A9" w:rsidRDefault="00C12958" w:rsidP="00862326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For fence heights of 10 feet, space line posts 8 feet on center</w:t>
      </w:r>
    </w:p>
    <w:p w14:paraId="546AA6B4" w14:textId="77777777" w:rsidR="00C12958" w:rsidRPr="003352A9" w:rsidRDefault="00C12958" w:rsidP="0049477A">
      <w:pPr>
        <w:pStyle w:val="PR1"/>
        <w:tabs>
          <w:tab w:val="clear" w:pos="864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Setting Posts: </w:t>
      </w:r>
    </w:p>
    <w:p w14:paraId="1A8A3384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Set post in soil: Set posts in concrete footing.</w:t>
      </w:r>
    </w:p>
    <w:p w14:paraId="42E7068D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Verify that posts are set plumb, aligned, and at correct height and spacing, and hold in position during setting with concrete or mechanical devices.</w:t>
      </w:r>
    </w:p>
    <w:p w14:paraId="33F32085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Footing depths.</w:t>
      </w:r>
    </w:p>
    <w:p w14:paraId="11336B3B" w14:textId="77777777" w:rsidR="00C12958" w:rsidRPr="003352A9" w:rsidRDefault="00C12958" w:rsidP="0049477A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Fence heights of 4 to 6 feet, footing depth shall be 36”. </w:t>
      </w:r>
    </w:p>
    <w:p w14:paraId="7CA572E6" w14:textId="77777777" w:rsidR="00C12958" w:rsidRPr="003352A9" w:rsidRDefault="00C12958" w:rsidP="0049477A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Other fence heights footing depth shall be a minimum of 24” plus an additional 3 inches for each 1 foot increase in the fence height over 4 ft., unless otherwise noted.</w:t>
      </w:r>
    </w:p>
    <w:p w14:paraId="7235D1CB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Footing diameters based on diameter of fence post.</w:t>
      </w:r>
    </w:p>
    <w:p w14:paraId="15BE5CD9" w14:textId="77777777" w:rsidR="00C12958" w:rsidRPr="003352A9" w:rsidRDefault="00862326" w:rsidP="0049477A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3 inch fence post- footing diameter is 12 inches.</w:t>
      </w:r>
    </w:p>
    <w:p w14:paraId="42FCAD4D" w14:textId="77777777" w:rsidR="00C12958" w:rsidRPr="003352A9" w:rsidRDefault="00862326" w:rsidP="0049477A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4 inch fence post- footing diameter is 16 inches.</w:t>
      </w:r>
    </w:p>
    <w:p w14:paraId="72912CD9" w14:textId="77777777" w:rsidR="00C12958" w:rsidRPr="003352A9" w:rsidRDefault="00C12958" w:rsidP="0049477A">
      <w:pPr>
        <w:pStyle w:val="PR4"/>
        <w:numPr>
          <w:ilvl w:val="0"/>
          <w:numId w:val="12"/>
        </w:numPr>
        <w:tabs>
          <w:tab w:val="clear" w:pos="2592"/>
        </w:tabs>
        <w:ind w:left="2621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Other fence heights footing diameter is a minimum of 4 times greater than O.D. of post, unless otherwise noted.</w:t>
      </w:r>
    </w:p>
    <w:p w14:paraId="467284C8" w14:textId="54951AF0" w:rsidR="00C12958" w:rsidRDefault="00862326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Support each post 3 inches above the bottom of the footing excavation with a mechanical post support attached to the bottom of the post before setting. Loose material placed in the bottom of the excavation does not satisfy this requirement.</w:t>
      </w:r>
    </w:p>
    <w:p w14:paraId="325CC18D" w14:textId="7162B318" w:rsidR="00512A16" w:rsidRPr="00512A16" w:rsidRDefault="00512A16" w:rsidP="0036580F">
      <w:pPr>
        <w:pStyle w:val="PR4"/>
        <w:numPr>
          <w:ilvl w:val="7"/>
          <w:numId w:val="31"/>
        </w:numPr>
        <w:ind w:left="2610" w:hanging="630"/>
        <w:rPr>
          <w:rFonts w:ascii="Arial" w:hAnsi="Arial" w:cs="Arial"/>
        </w:rPr>
      </w:pPr>
      <w:r>
        <w:rPr>
          <w:rFonts w:ascii="Arial" w:hAnsi="Arial" w:cs="Arial"/>
        </w:rPr>
        <w:t xml:space="preserve">Basis of design: “Fence Foot” as distributed by Fence Foot | </w:t>
      </w:r>
      <w:hyperlink r:id="rId8" w:history="1">
        <w:r>
          <w:rPr>
            <w:rStyle w:val="Hyperlink"/>
            <w:rFonts w:ascii="Arial" w:hAnsi="Arial" w:cs="Arial"/>
          </w:rPr>
          <w:t>www.thefencefoot.com</w:t>
        </w:r>
      </w:hyperlink>
      <w:r>
        <w:rPr>
          <w:rFonts w:ascii="Arial" w:hAnsi="Arial" w:cs="Arial"/>
        </w:rPr>
        <w:t>, or approved equal meeting the requirement above.</w:t>
      </w:r>
    </w:p>
    <w:p w14:paraId="04D1DCCF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Thoroughly consolidate concrete into the hole to remove voids.</w:t>
      </w:r>
    </w:p>
    <w:p w14:paraId="0210A6B4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Finish top of concrete sloping away from post for positive drainage.</w:t>
      </w:r>
    </w:p>
    <w:p w14:paraId="53D7EF07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Set post in bedrock: Set posts in non-shrink grout.</w:t>
      </w:r>
    </w:p>
    <w:p w14:paraId="1DF9BCC2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Verify that posts are set plumb, aligned, and at correct height and spacing, and hold in position during setting with non-shrink grout or mechanical devices.</w:t>
      </w:r>
    </w:p>
    <w:p w14:paraId="10CB2776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Footing depth shall be per bedrock excavation requirements listed above.</w:t>
      </w:r>
    </w:p>
    <w:p w14:paraId="5CB58A32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Footing diameter is a minimum of 2 inches greater than O.D. of post, unless otherwise noted.</w:t>
      </w:r>
    </w:p>
    <w:p w14:paraId="3B838013" w14:textId="540EC4DD" w:rsidR="00C12958" w:rsidRDefault="00862326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Support each post 3 inches above the bottom of the footing excavation with a mechanical post support attached to the bottom of the post before setting. Loose material placed in the bottom of the excavation does not satisfy this requirement.</w:t>
      </w:r>
    </w:p>
    <w:p w14:paraId="3ED51F8F" w14:textId="1A339A21" w:rsidR="00F67B94" w:rsidRPr="00F67B94" w:rsidRDefault="00F67B94" w:rsidP="0036580F">
      <w:pPr>
        <w:pStyle w:val="PR4"/>
        <w:numPr>
          <w:ilvl w:val="7"/>
          <w:numId w:val="32"/>
        </w:numPr>
        <w:ind w:left="2610" w:hanging="594"/>
        <w:jc w:val="left"/>
      </w:pPr>
      <w:r>
        <w:t xml:space="preserve">Basis of design: </w:t>
      </w:r>
      <w:r>
        <w:rPr>
          <w:rFonts w:ascii="Arial" w:hAnsi="Arial" w:cs="Arial"/>
        </w:rPr>
        <w:t xml:space="preserve">“Fence Foot” as distributed by Fence Foot | </w:t>
      </w:r>
      <w:hyperlink r:id="rId9" w:history="1">
        <w:r>
          <w:rPr>
            <w:rStyle w:val="Hyperlink"/>
            <w:rFonts w:ascii="Arial" w:hAnsi="Arial" w:cs="Arial"/>
          </w:rPr>
          <w:t>www.thefencefoot.com</w:t>
        </w:r>
      </w:hyperlink>
      <w:r>
        <w:rPr>
          <w:rFonts w:ascii="Arial" w:hAnsi="Arial" w:cs="Arial"/>
        </w:rPr>
        <w:t>, or approved equal meeting the requirement above.</w:t>
      </w:r>
    </w:p>
    <w:p w14:paraId="5D07C60B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Thoroughly consolidate non-shrink grout into the hole to remove voids.</w:t>
      </w:r>
    </w:p>
    <w:p w14:paraId="0E457568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Finish top of grout sloping away from post for positive drainage.</w:t>
      </w:r>
    </w:p>
    <w:p w14:paraId="19B5CF5B" w14:textId="77777777" w:rsidR="00A91F1E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Set posts in structures:  </w:t>
      </w:r>
    </w:p>
    <w:p w14:paraId="6EE08EDA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Set posts in steel sleeves with non-shrink grout.</w:t>
      </w:r>
    </w:p>
    <w:p w14:paraId="37D53543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Install post in concrete retaining walls, curbs, slabs, or similar construction in galvanized pipe sleeves set into the concrete or built into the masonry as shown on the drawings.  </w:t>
      </w:r>
    </w:p>
    <w:p w14:paraId="09690CC2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Sleeve depth and diameter shall be as noted on drawings.</w:t>
      </w:r>
    </w:p>
    <w:p w14:paraId="1E1B118C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Set sleeves plumb and one-half inch above the finished structure.</w:t>
      </w:r>
    </w:p>
    <w:p w14:paraId="0F7CDBA3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Verify that posts are set plumb, aligned, and at correct height and spacing, and hold in position during setting with concrete or mechanical devices.</w:t>
      </w:r>
    </w:p>
    <w:p w14:paraId="4402C366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Thoroughly compact non-shrinking grout between sleeve and post.</w:t>
      </w:r>
    </w:p>
    <w:p w14:paraId="390EE8F6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Finish top of grout to divert stormwater away from the post.</w:t>
      </w:r>
    </w:p>
    <w:p w14:paraId="0C0BF518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Gate Posts: </w:t>
      </w:r>
    </w:p>
    <w:p w14:paraId="41C65763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Gate posts require larger footings than listed above.</w:t>
      </w:r>
    </w:p>
    <w:p w14:paraId="7113373F" w14:textId="77777777" w:rsidR="00C12958" w:rsidRPr="003352A9" w:rsidRDefault="00C12958" w:rsidP="0049477A">
      <w:pPr>
        <w:pStyle w:val="PR3"/>
        <w:tabs>
          <w:tab w:val="clear" w:pos="2016"/>
        </w:tabs>
        <w:ind w:left="1987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Gate post footing dimensions to comply with ASTM F 567. </w:t>
      </w:r>
    </w:p>
    <w:p w14:paraId="093B5444" w14:textId="77777777" w:rsidR="00C12958" w:rsidRPr="003352A9" w:rsidRDefault="00C12958" w:rsidP="0049477A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Post Bracing and Intermediate Rails: </w:t>
      </w:r>
    </w:p>
    <w:p w14:paraId="441C693A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according to ASTM F 567, maintaining plumb position and alignment of fencing. Install braces at end and gate posts and at both sides of corner and pull posts.</w:t>
      </w:r>
    </w:p>
    <w:p w14:paraId="10FDBC93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Locate horizontal braces at mid height of fabric 6 feet or higher, on fences with top rail and at 2/3 fabric height on fences without top rail. Install so posts are plumb when diagonal rod is under proper tension.</w:t>
      </w:r>
    </w:p>
    <w:p w14:paraId="71381975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For fence height of 10 feet, install an intermediate rail at a height of 5’-0”.</w:t>
      </w:r>
    </w:p>
    <w:p w14:paraId="10359757" w14:textId="77777777" w:rsidR="00C12958" w:rsidRPr="003352A9" w:rsidRDefault="00C12958" w:rsidP="0049477A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Tension Wire: </w:t>
      </w:r>
    </w:p>
    <w:p w14:paraId="72FBA591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according to ASTM F 567, maintaining plumb position and alignment of fencing.</w:t>
      </w:r>
    </w:p>
    <w:p w14:paraId="3B0B9806" w14:textId="77777777" w:rsidR="00C12958" w:rsidRPr="003352A9" w:rsidRDefault="00161F03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tension wire 4 inches up from the bottom of the fabric.</w:t>
      </w:r>
    </w:p>
    <w:p w14:paraId="46D3EAD5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Pull wire taut, without sags. </w:t>
      </w:r>
    </w:p>
    <w:p w14:paraId="4AE4C040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Secure tension wire to terminal post using a brace band. </w:t>
      </w:r>
    </w:p>
    <w:p w14:paraId="44B02D0B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tension wire in locations indicated before stretching fabric.</w:t>
      </w:r>
    </w:p>
    <w:p w14:paraId="35BCD803" w14:textId="77777777" w:rsidR="00C12958" w:rsidRPr="003352A9" w:rsidRDefault="00C12958" w:rsidP="0049477A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Top Rail: </w:t>
      </w:r>
    </w:p>
    <w:p w14:paraId="28B7BCD7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Install according to ASTM F 567, maintain a plumb position and alignment of fencing.  </w:t>
      </w:r>
    </w:p>
    <w:p w14:paraId="2BD43E1A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Install twenty-one 21 foot lengths of rail continuously through line post caps, bending to radius for curved runs and terminating into terminal post by a brace band and rail end.  </w:t>
      </w:r>
    </w:p>
    <w:p w14:paraId="085F358E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Splice rail using top rail sleeves.</w:t>
      </w:r>
    </w:p>
    <w:p w14:paraId="47962E5A" w14:textId="77777777" w:rsidR="00A91F1E" w:rsidRPr="003352A9" w:rsidRDefault="00C12958" w:rsidP="0049477A">
      <w:pPr>
        <w:pStyle w:val="PR1"/>
        <w:tabs>
          <w:tab w:val="clear" w:pos="864"/>
          <w:tab w:val="left" w:pos="99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Bottom Rails:  </w:t>
      </w:r>
    </w:p>
    <w:p w14:paraId="677CFB26" w14:textId="77777777" w:rsidR="00C12958" w:rsidRPr="003352A9" w:rsidRDefault="00C12958" w:rsidP="0049477A">
      <w:pPr>
        <w:pStyle w:val="PR2"/>
        <w:ind w:left="1454" w:hanging="547"/>
        <w:rPr>
          <w:rFonts w:ascii="Arial" w:hAnsi="Arial" w:cs="Arial"/>
        </w:rPr>
      </w:pPr>
      <w:r>
        <w:rPr>
          <w:rFonts w:ascii="Arial" w:hAnsi="Arial" w:cs="Arial"/>
        </w:rPr>
        <w:t>Install and secure to posts with fittings, in locations indicated on the drawings.</w:t>
      </w:r>
    </w:p>
    <w:p w14:paraId="40BBD372" w14:textId="77777777" w:rsidR="00C12958" w:rsidRPr="003352A9" w:rsidRDefault="00C12958" w:rsidP="0049477A">
      <w:pPr>
        <w:pStyle w:val="PR1"/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Chain-Link Fabric: </w:t>
      </w:r>
    </w:p>
    <w:p w14:paraId="00AB92D0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Apply fabric to outside of the framework.  </w:t>
      </w:r>
    </w:p>
    <w:p w14:paraId="512BD33C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Leave approximately 1 inch, without exceeding 2 inches, between finish grade or surface and bottom selvage, unless otherwise noted. </w:t>
      </w:r>
    </w:p>
    <w:p w14:paraId="19537BF1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Pull fabric taut and anchor to framework so fabric remains under tension after pulling force is released.</w:t>
      </w:r>
    </w:p>
    <w:p w14:paraId="32C69502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Attach to terminal post by threading the tension bar through the fabric; secure the tension bar to the terminal post with tension bands and 5/16 in. carriage bolts spaced no greater than 12 inches on center</w:t>
      </w:r>
    </w:p>
    <w:p w14:paraId="074F3A02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Secure fabric to the line post with tie wires spaced no greater than 12 inches on center.</w:t>
      </w:r>
    </w:p>
    <w:p w14:paraId="05710EC2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Secure fabric to rail with tie wires spaced no greater than 18 inches on center.</w:t>
      </w:r>
    </w:p>
    <w:p w14:paraId="5D4FEC83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Secure fabric to the tension wire with hog rings spaced no greater than 24 inches on center.</w:t>
      </w:r>
    </w:p>
    <w:p w14:paraId="5E3134BB" w14:textId="77777777" w:rsidR="00A91F1E" w:rsidRPr="003352A9" w:rsidRDefault="00C12958" w:rsidP="0049477A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Tension or Stretcher Bars:  </w:t>
      </w:r>
    </w:p>
    <w:p w14:paraId="20C0CD4A" w14:textId="77777777" w:rsidR="00C12958" w:rsidRPr="003352A9" w:rsidRDefault="00C12958" w:rsidP="0049477A">
      <w:pPr>
        <w:pStyle w:val="PR2"/>
        <w:ind w:left="1454" w:hanging="547"/>
        <w:rPr>
          <w:rFonts w:ascii="Arial" w:hAnsi="Arial" w:cs="Arial"/>
        </w:rPr>
      </w:pPr>
      <w:r>
        <w:rPr>
          <w:rFonts w:ascii="Arial" w:hAnsi="Arial" w:cs="Arial"/>
        </w:rPr>
        <w:t>Thread through fabric and secure to end, corner, pull, and gate posts with tension bands spaced not more than 15 inches on center</w:t>
      </w:r>
    </w:p>
    <w:p w14:paraId="1F90642E" w14:textId="77777777" w:rsidR="00C12958" w:rsidRPr="003352A9" w:rsidRDefault="00F4524B" w:rsidP="0049477A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Tie Wires:</w:t>
      </w:r>
    </w:p>
    <w:p w14:paraId="015FF974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Use wire of proper length to firmly secure fabric to line posts and rails. </w:t>
      </w:r>
    </w:p>
    <w:p w14:paraId="59F18838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Attach wire at 1 end to chain-link fabric, wrap wire around post a minimum of 180 degrees, and attach other end to chain-link fabric per ASTM F 626. </w:t>
      </w:r>
    </w:p>
    <w:p w14:paraId="2203A536" w14:textId="77777777" w:rsidR="00C12958" w:rsidRPr="003352A9" w:rsidRDefault="00C12958" w:rsidP="0049477A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Bend ends of wire to minimize hazard to individuals and clothing.</w:t>
      </w:r>
    </w:p>
    <w:p w14:paraId="00E5D7E5" w14:textId="77777777" w:rsidR="00C12958" w:rsidRPr="003352A9" w:rsidRDefault="00C12958" w:rsidP="00677B3D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Fasteners: </w:t>
      </w:r>
    </w:p>
    <w:p w14:paraId="0C98266A" w14:textId="77777777" w:rsidR="00C12958" w:rsidRPr="003352A9" w:rsidRDefault="00C12958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Install nuts for tension bands and carriage bolts on the side of the fence opposite the fabric side. </w:t>
      </w:r>
    </w:p>
    <w:p w14:paraId="44066928" w14:textId="77777777" w:rsidR="00C12958" w:rsidRPr="003352A9" w:rsidRDefault="00C12958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Peen ends of bolts or score threads to prevent removal of nuts.</w:t>
      </w:r>
    </w:p>
    <w:p w14:paraId="44FCEECC" w14:textId="77777777" w:rsidR="00C12958" w:rsidRPr="003352A9" w:rsidRDefault="00C12958" w:rsidP="00677B3D">
      <w:pPr>
        <w:pStyle w:val="PR1"/>
        <w:tabs>
          <w:tab w:val="clear" w:pos="864"/>
          <w:tab w:val="left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Swing Gates: </w:t>
      </w:r>
    </w:p>
    <w:p w14:paraId="3661E060" w14:textId="77777777" w:rsidR="00C12958" w:rsidRPr="003352A9" w:rsidRDefault="00C12958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swing gates and gateposts per ASTM F567.</w:t>
      </w:r>
    </w:p>
    <w:p w14:paraId="63E99BAA" w14:textId="77777777" w:rsidR="00C12958" w:rsidRPr="003352A9" w:rsidRDefault="00C12958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Direction of swing shall be as indicated on the drawing. </w:t>
      </w:r>
    </w:p>
    <w:p w14:paraId="1405ABF7" w14:textId="77777777" w:rsidR="00C12958" w:rsidRPr="003352A9" w:rsidRDefault="00161F03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Install gates shall be plumb in the closed position having a bottom clearance of 3 inches grade permitting.</w:t>
      </w:r>
    </w:p>
    <w:p w14:paraId="38A2E917" w14:textId="77777777" w:rsidR="00C12958" w:rsidRPr="003352A9" w:rsidRDefault="00C12958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Hinge and latch offset opening space from the gate frame to the post shall be no greater than 3 inches in the closed position. </w:t>
      </w:r>
    </w:p>
    <w:p w14:paraId="5CD4E056" w14:textId="77777777" w:rsidR="00C12958" w:rsidRPr="003352A9" w:rsidRDefault="00C12958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Double gate drop bar receivers shall be set in a concrete footing minimum 6 inches diameter and 24 inches deep.</w:t>
      </w:r>
    </w:p>
    <w:p w14:paraId="6DAF19EF" w14:textId="77777777" w:rsidR="00C12958" w:rsidRPr="003352A9" w:rsidRDefault="00C12958" w:rsidP="00677B3D">
      <w:pPr>
        <w:pStyle w:val="PR2"/>
        <w:ind w:left="1454" w:hanging="547"/>
        <w:jc w:val="left"/>
        <w:rPr>
          <w:rFonts w:ascii="Arial" w:hAnsi="Arial" w:cs="Arial"/>
        </w:rPr>
      </w:pPr>
      <w:r>
        <w:rPr>
          <w:rFonts w:ascii="Arial" w:hAnsi="Arial" w:cs="Arial"/>
        </w:rPr>
        <w:t>Gate leaf holdbacks shall be installed for all double gates.</w:t>
      </w:r>
    </w:p>
    <w:p w14:paraId="7182C5BB" w14:textId="77777777" w:rsidR="00C12958" w:rsidRPr="003352A9" w:rsidRDefault="00F4524B" w:rsidP="008E632A">
      <w:pPr>
        <w:pStyle w:val="ART"/>
        <w:numPr>
          <w:ilvl w:val="1"/>
          <w:numId w:val="29"/>
        </w:numPr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FIELD QUALITY CONTROL</w:t>
      </w:r>
    </w:p>
    <w:p w14:paraId="40E883F4" w14:textId="77777777" w:rsidR="00C12958" w:rsidRPr="003352A9" w:rsidRDefault="00C12958" w:rsidP="00677B3D">
      <w:pPr>
        <w:pStyle w:val="PR1"/>
        <w:numPr>
          <w:ilvl w:val="4"/>
          <w:numId w:val="30"/>
        </w:numPr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Before setting each post, verify that the mechanical post support is attached to the bottom of the post.</w:t>
      </w:r>
    </w:p>
    <w:p w14:paraId="331B0C92" w14:textId="77777777" w:rsidR="00C12958" w:rsidRPr="003352A9" w:rsidRDefault="00C12958" w:rsidP="00677B3D">
      <w:pPr>
        <w:pStyle w:val="PR1"/>
        <w:numPr>
          <w:ilvl w:val="4"/>
          <w:numId w:val="30"/>
        </w:numPr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Provide photo documentation of posts with mechanical post supports attached, for each fence run, to the Architect/Engineer.</w:t>
      </w:r>
    </w:p>
    <w:p w14:paraId="2FBE0A37" w14:textId="77777777" w:rsidR="00C12958" w:rsidRPr="003352A9" w:rsidRDefault="00C12958" w:rsidP="00677B3D">
      <w:pPr>
        <w:pStyle w:val="PR1"/>
        <w:numPr>
          <w:ilvl w:val="4"/>
          <w:numId w:val="30"/>
        </w:numPr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Quantity of mechanical post supports delivered to the site shall equal or exceed the number of posts set in concrete or grout.</w:t>
      </w:r>
    </w:p>
    <w:p w14:paraId="289ABD45" w14:textId="77777777" w:rsidR="00C12958" w:rsidRPr="003352A9" w:rsidRDefault="00C12958" w:rsidP="00677B3D">
      <w:pPr>
        <w:pStyle w:val="PR1"/>
        <w:numPr>
          <w:ilvl w:val="4"/>
          <w:numId w:val="30"/>
        </w:numPr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Posts set without the specified mechanical post support are non-conforming and shall be corrected as directed by the Architect/Engineer.</w:t>
      </w:r>
    </w:p>
    <w:p w14:paraId="535BB903" w14:textId="77777777" w:rsidR="00C12958" w:rsidRPr="003352A9" w:rsidRDefault="00F4524B" w:rsidP="008E632A">
      <w:pPr>
        <w:pStyle w:val="ART"/>
        <w:numPr>
          <w:ilvl w:val="1"/>
          <w:numId w:val="29"/>
        </w:numPr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CLEAN UP</w:t>
      </w:r>
    </w:p>
    <w:p w14:paraId="00D583BB" w14:textId="77777777" w:rsidR="00C12958" w:rsidRPr="003352A9" w:rsidRDefault="00C12958" w:rsidP="00677B3D">
      <w:pPr>
        <w:pStyle w:val="PR1"/>
        <w:numPr>
          <w:ilvl w:val="4"/>
          <w:numId w:val="30"/>
        </w:numPr>
        <w:tabs>
          <w:tab w:val="clear" w:pos="864"/>
          <w:tab w:val="num" w:pos="900"/>
        </w:tabs>
        <w:spacing w:before="0"/>
        <w:ind w:left="908" w:hanging="634"/>
        <w:jc w:val="left"/>
        <w:rPr>
          <w:rFonts w:ascii="Arial" w:hAnsi="Arial" w:cs="Arial"/>
        </w:rPr>
      </w:pPr>
      <w:r>
        <w:rPr>
          <w:rFonts w:ascii="Arial" w:hAnsi="Arial" w:cs="Arial"/>
        </w:rPr>
        <w:t>Clean up the area of the fence line shall be left neat and free of any debris caused by the installation of the fence.</w:t>
      </w:r>
    </w:p>
    <w:p w14:paraId="1A2B5608" w14:textId="77777777" w:rsidR="00F97F5D" w:rsidRPr="00877898" w:rsidRDefault="007716D5" w:rsidP="008E632A">
      <w:pPr>
        <w:pStyle w:val="EOS"/>
        <w:jc w:val="center"/>
      </w:pPr>
      <w:r>
        <w:rPr>
          <w:rFonts w:ascii="Arial" w:hAnsi="Arial" w:cs="Arial"/>
        </w:rPr>
        <w:t xml:space="preserve">END OF SECTION </w:t>
      </w:r>
      <w:r>
        <w:rPr>
          <w:rFonts w:ascii="Arial" w:hAnsi="Arial" w:cs="Arial"/>
          <w:sz w:val="22"/>
          <w:szCs w:val="22"/>
        </w:rPr>
        <w:t>32 3113</w:t>
      </w:r>
    </w:p>
    <w:sectPr w:rsidR="00F97F5D" w:rsidRPr="00877898" w:rsidSect="00A7388D">
      <w:headerReference w:type="even" r:id="rId10"/>
      <w:headerReference w:type="default" r:id="rId11"/>
      <w:footerReference w:type="default" r:id="rId12"/>
      <w:footerReference w:type="first" r:id="rId13"/>
      <w:footnotePr>
        <w:numRestart w:val="eachSect"/>
      </w:footnotePr>
      <w:pgSz w:w="12240" w:h="15840" w:code="1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0962" w14:textId="77777777" w:rsidR="00877941" w:rsidRDefault="00877941">
      <w:r>
        <w:separator/>
      </w:r>
    </w:p>
  </w:endnote>
  <w:endnote w:type="continuationSeparator" w:id="0">
    <w:p w14:paraId="0688B2D5" w14:textId="77777777" w:rsidR="00877941" w:rsidRDefault="00877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60" w:type="dxa"/>
      <w:tblLayout w:type="fixed"/>
      <w:tblCellMar>
        <w:left w:w="60" w:type="dxa"/>
        <w:right w:w="60" w:type="dxa"/>
      </w:tblCellMar>
      <w:tblLook w:val="0000" w:firstRow="0" w:lastRow="0" w:firstColumn="0" w:lastColumn="0" w:noHBand="0" w:noVBand="0"/>
    </w:tblPr>
    <w:tblGrid>
      <w:gridCol w:w="2880"/>
      <w:gridCol w:w="2880"/>
      <w:gridCol w:w="2880"/>
    </w:tblGrid>
    <w:tr w:rsidR="008E632A" w14:paraId="519BE4A2" w14:textId="77777777" w:rsidTr="00A7388D">
      <w:tc>
        <w:tcPr>
          <w:tcW w:w="28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C851AF2" w14:textId="77777777" w:rsidR="008E632A" w:rsidRDefault="008E632A" w:rsidP="00A7388D">
          <w:pPr>
            <w:jc w:val="center"/>
            <w:rPr>
              <w:sz w:val="24"/>
              <w:szCs w:val="24"/>
            </w:rPr>
          </w:pPr>
        </w:p>
      </w:tc>
      <w:tc>
        <w:tcPr>
          <w:tcW w:w="28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9678364" w14:textId="77777777" w:rsidR="008E632A" w:rsidRPr="008E632A" w:rsidRDefault="008E632A" w:rsidP="00A7388D">
          <w:pPr>
            <w:jc w:val="center"/>
            <w:rPr>
              <w:rFonts w:ascii="Arial" w:hAnsi="Arial" w:cs="Arial"/>
            </w:rPr>
          </w:pPr>
          <w:r w:rsidRPr="008E632A">
            <w:rPr>
              <w:rFonts w:ascii="Arial" w:hAnsi="Arial" w:cs="Arial"/>
            </w:rPr>
            <w:fldChar w:fldCharType="begin" w:fldLock="1"/>
          </w:r>
          <w:r w:rsidRPr="008E632A">
            <w:rPr>
              <w:rFonts w:ascii="Arial" w:hAnsi="Arial" w:cs="Arial"/>
            </w:rPr>
            <w:instrText>MERGEFIELD SectionNumber</w:instrText>
          </w:r>
          <w:r w:rsidRPr="008E632A">
            <w:rPr>
              <w:rFonts w:ascii="Arial" w:hAnsi="Arial" w:cs="Arial"/>
            </w:rPr>
            <w:fldChar w:fldCharType="separate"/>
          </w:r>
          <w:r w:rsidRPr="008E632A">
            <w:rPr>
              <w:rFonts w:ascii="Arial" w:hAnsi="Arial" w:cs="Arial"/>
            </w:rPr>
            <w:t xml:space="preserve">32 </w:t>
          </w:r>
          <w:r w:rsidRPr="008E632A">
            <w:rPr>
              <w:rFonts w:ascii="Arial" w:hAnsi="Arial" w:cs="Arial"/>
            </w:rPr>
            <w:fldChar w:fldCharType="end"/>
          </w:r>
          <w:r w:rsidRPr="008E632A">
            <w:rPr>
              <w:rFonts w:ascii="Arial" w:hAnsi="Arial" w:cs="Arial"/>
            </w:rPr>
            <w:t>3113-</w:t>
          </w:r>
          <w:r w:rsidRPr="008E632A">
            <w:rPr>
              <w:rFonts w:ascii="Arial" w:hAnsi="Arial" w:cs="Arial"/>
            </w:rPr>
            <w:fldChar w:fldCharType="begin" w:fldLock="1"/>
          </w:r>
          <w:r w:rsidRPr="008E632A">
            <w:rPr>
              <w:rFonts w:ascii="Arial" w:hAnsi="Arial" w:cs="Arial"/>
            </w:rPr>
            <w:instrText>MERGEFIELD PgNum</w:instrText>
          </w:r>
          <w:r w:rsidRPr="008E632A">
            <w:rPr>
              <w:rFonts w:ascii="Arial" w:hAnsi="Arial" w:cs="Arial"/>
            </w:rPr>
            <w:fldChar w:fldCharType="end"/>
          </w:r>
          <w:r w:rsidRPr="008E632A">
            <w:rPr>
              <w:rFonts w:ascii="Arial" w:hAnsi="Arial" w:cs="Arial"/>
            </w:rPr>
            <w:fldChar w:fldCharType="begin"/>
          </w:r>
          <w:r w:rsidRPr="008E632A">
            <w:rPr>
              <w:rFonts w:ascii="Arial" w:hAnsi="Arial" w:cs="Arial"/>
            </w:rPr>
            <w:instrText>PAGE</w:instrText>
          </w:r>
          <w:r w:rsidRPr="008E632A">
            <w:rPr>
              <w:rFonts w:ascii="Arial" w:hAnsi="Arial" w:cs="Arial"/>
            </w:rPr>
            <w:fldChar w:fldCharType="separate"/>
          </w:r>
          <w:r w:rsidRPr="008E632A">
            <w:rPr>
              <w:rFonts w:ascii="Arial" w:hAnsi="Arial" w:cs="Arial"/>
              <w:noProof/>
            </w:rPr>
            <w:t>4</w:t>
          </w:r>
          <w:r w:rsidRPr="008E632A">
            <w:rPr>
              <w:rFonts w:ascii="Arial" w:hAnsi="Arial" w:cs="Arial"/>
            </w:rPr>
            <w:fldChar w:fldCharType="end"/>
          </w:r>
        </w:p>
      </w:tc>
      <w:tc>
        <w:tcPr>
          <w:tcW w:w="28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32871A0" w14:textId="77777777" w:rsidR="008E632A" w:rsidRDefault="008E632A" w:rsidP="00A7388D">
          <w:pPr>
            <w:jc w:val="center"/>
            <w:rPr>
              <w:sz w:val="24"/>
              <w:szCs w:val="24"/>
            </w:rPr>
          </w:pPr>
        </w:p>
      </w:tc>
    </w:tr>
  </w:tbl>
  <w:p w14:paraId="5E556C16" w14:textId="77777777" w:rsidR="00A26A4B" w:rsidRPr="008E632A" w:rsidRDefault="00A26A4B" w:rsidP="008E63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60" w:type="dxa"/>
      <w:tblLayout w:type="fixed"/>
      <w:tblCellMar>
        <w:left w:w="60" w:type="dxa"/>
        <w:right w:w="60" w:type="dxa"/>
      </w:tblCellMar>
      <w:tblLook w:val="0000" w:firstRow="0" w:lastRow="0" w:firstColumn="0" w:lastColumn="0" w:noHBand="0" w:noVBand="0"/>
    </w:tblPr>
    <w:tblGrid>
      <w:gridCol w:w="2880"/>
      <w:gridCol w:w="2880"/>
      <w:gridCol w:w="2880"/>
    </w:tblGrid>
    <w:tr w:rsidR="00A7388D" w14:paraId="3C20D3EB" w14:textId="77777777" w:rsidTr="00A7388D">
      <w:tc>
        <w:tcPr>
          <w:tcW w:w="28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0948C7" w14:textId="77777777" w:rsidR="00A7388D" w:rsidRDefault="00A7388D" w:rsidP="00A7388D">
          <w:pPr>
            <w:jc w:val="center"/>
            <w:rPr>
              <w:sz w:val="24"/>
              <w:szCs w:val="24"/>
            </w:rPr>
          </w:pPr>
        </w:p>
      </w:tc>
      <w:tc>
        <w:tcPr>
          <w:tcW w:w="28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739E5D0" w14:textId="77777777" w:rsidR="00A7388D" w:rsidRPr="008E632A" w:rsidRDefault="00A7388D" w:rsidP="00A7388D">
          <w:pPr>
            <w:jc w:val="center"/>
            <w:rPr>
              <w:rFonts w:ascii="Arial" w:hAnsi="Arial" w:cs="Arial"/>
            </w:rPr>
          </w:pPr>
          <w:r w:rsidRPr="008E632A">
            <w:rPr>
              <w:rFonts w:ascii="Arial" w:hAnsi="Arial" w:cs="Arial"/>
            </w:rPr>
            <w:fldChar w:fldCharType="begin" w:fldLock="1"/>
          </w:r>
          <w:r w:rsidRPr="008E632A">
            <w:rPr>
              <w:rFonts w:ascii="Arial" w:hAnsi="Arial" w:cs="Arial"/>
            </w:rPr>
            <w:instrText>MERGEFIELD SectionNumber</w:instrText>
          </w:r>
          <w:r w:rsidRPr="008E632A">
            <w:rPr>
              <w:rFonts w:ascii="Arial" w:hAnsi="Arial" w:cs="Arial"/>
            </w:rPr>
            <w:fldChar w:fldCharType="separate"/>
          </w:r>
          <w:r w:rsidRPr="008E632A">
            <w:rPr>
              <w:rFonts w:ascii="Arial" w:hAnsi="Arial" w:cs="Arial"/>
            </w:rPr>
            <w:t xml:space="preserve">32 </w:t>
          </w:r>
          <w:r w:rsidRPr="008E632A">
            <w:rPr>
              <w:rFonts w:ascii="Arial" w:hAnsi="Arial" w:cs="Arial"/>
            </w:rPr>
            <w:fldChar w:fldCharType="end"/>
          </w:r>
          <w:r w:rsidRPr="008E632A">
            <w:rPr>
              <w:rFonts w:ascii="Arial" w:hAnsi="Arial" w:cs="Arial"/>
            </w:rPr>
            <w:t>3113-</w:t>
          </w:r>
          <w:r w:rsidRPr="008E632A">
            <w:rPr>
              <w:rFonts w:ascii="Arial" w:hAnsi="Arial" w:cs="Arial"/>
            </w:rPr>
            <w:fldChar w:fldCharType="begin" w:fldLock="1"/>
          </w:r>
          <w:r w:rsidRPr="008E632A">
            <w:rPr>
              <w:rFonts w:ascii="Arial" w:hAnsi="Arial" w:cs="Arial"/>
            </w:rPr>
            <w:instrText>MERGEFIELD PgNum</w:instrText>
          </w:r>
          <w:r w:rsidRPr="008E632A">
            <w:rPr>
              <w:rFonts w:ascii="Arial" w:hAnsi="Arial" w:cs="Arial"/>
            </w:rPr>
            <w:fldChar w:fldCharType="end"/>
          </w:r>
          <w:r w:rsidRPr="008E632A">
            <w:rPr>
              <w:rFonts w:ascii="Arial" w:hAnsi="Arial" w:cs="Arial"/>
            </w:rPr>
            <w:fldChar w:fldCharType="begin"/>
          </w:r>
          <w:r w:rsidRPr="008E632A">
            <w:rPr>
              <w:rFonts w:ascii="Arial" w:hAnsi="Arial" w:cs="Arial"/>
            </w:rPr>
            <w:instrText>PAGE</w:instrText>
          </w:r>
          <w:r w:rsidRPr="008E632A">
            <w:rPr>
              <w:rFonts w:ascii="Arial" w:hAnsi="Arial" w:cs="Arial"/>
            </w:rPr>
            <w:fldChar w:fldCharType="separate"/>
          </w:r>
          <w:r w:rsidRPr="008E632A">
            <w:rPr>
              <w:rFonts w:ascii="Arial" w:hAnsi="Arial" w:cs="Arial"/>
              <w:noProof/>
            </w:rPr>
            <w:t>4</w:t>
          </w:r>
          <w:r w:rsidRPr="008E632A">
            <w:rPr>
              <w:rFonts w:ascii="Arial" w:hAnsi="Arial" w:cs="Arial"/>
            </w:rPr>
            <w:fldChar w:fldCharType="end"/>
          </w:r>
        </w:p>
      </w:tc>
      <w:tc>
        <w:tcPr>
          <w:tcW w:w="28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3324F82" w14:textId="77777777" w:rsidR="00A7388D" w:rsidRDefault="00A7388D" w:rsidP="00A7388D">
          <w:pPr>
            <w:jc w:val="center"/>
            <w:rPr>
              <w:sz w:val="24"/>
              <w:szCs w:val="24"/>
            </w:rPr>
          </w:pPr>
        </w:p>
      </w:tc>
    </w:tr>
  </w:tbl>
  <w:p w14:paraId="4F1B171A" w14:textId="77777777" w:rsidR="00A7388D" w:rsidRDefault="00A7388D" w:rsidP="00365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5C326" w14:textId="77777777" w:rsidR="00877941" w:rsidRDefault="00877941">
      <w:r>
        <w:separator/>
      </w:r>
    </w:p>
  </w:footnote>
  <w:footnote w:type="continuationSeparator" w:id="0">
    <w:p w14:paraId="450C7382" w14:textId="77777777" w:rsidR="00877941" w:rsidRDefault="00877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2E68" w14:textId="77777777" w:rsidR="00A26A4B" w:rsidRDefault="00A26A4B">
    <w:pPr>
      <w:spacing w:line="240" w:lineRule="exact"/>
      <w:rPr>
        <w:rFonts w:ascii="Courier" w:hAnsi="Courier"/>
        <w:sz w:val="24"/>
      </w:rPr>
    </w:pPr>
    <w:smartTag w:uri="urn:schemas-microsoft-com:office:smarttags" w:element="place">
      <w:smartTag w:uri="urn:schemas-microsoft-com:office:smarttags" w:element="City">
        <w:r>
          <w:rPr>
            <w:rFonts w:ascii="Courier" w:hAnsi="Courier"/>
            <w:sz w:val="24"/>
          </w:rPr>
          <w:t>Etris Road Elementary School</w:t>
        </w:r>
      </w:smartTag>
      <w:r>
        <w:rPr>
          <w:rFonts w:ascii="Courier" w:hAnsi="Courier"/>
          <w:sz w:val="24"/>
        </w:rPr>
        <w:t xml:space="preserve">                        </w:t>
      </w:r>
      <w:smartTag w:uri="urn:schemas-microsoft-com:office:smarttags" w:element="PostalCode">
        <w:r>
          <w:rPr>
            <w:rFonts w:ascii="Courier" w:hAnsi="Courier"/>
            <w:sz w:val="24"/>
          </w:rPr>
          <w:t>02510</w:t>
        </w:r>
      </w:smartTag>
    </w:smartTag>
    <w:r>
      <w:rPr>
        <w:rFonts w:ascii="Courier" w:hAnsi="Courier"/>
        <w:sz w:val="24"/>
      </w:rPr>
      <w:t>-</w:t>
    </w:r>
    <w:r>
      <w:rPr>
        <w:rFonts w:ascii="Courier" w:hAnsi="Courier"/>
        <w:sz w:val="24"/>
      </w:rPr>
      <w:pgNum/>
    </w:r>
  </w:p>
  <w:p w14:paraId="636D31C2" w14:textId="77777777" w:rsidR="00A26A4B" w:rsidRDefault="00A26A4B">
    <w:pPr>
      <w:spacing w:line="240" w:lineRule="exact"/>
      <w:rPr>
        <w:rFonts w:ascii="Courier" w:hAnsi="Courier"/>
        <w:sz w:val="24"/>
      </w:rPr>
    </w:pPr>
    <w:r>
      <w:rPr>
        <w:rFonts w:ascii="Courier" w:hAnsi="Courier"/>
        <w:sz w:val="24"/>
      </w:rPr>
      <w:t>RCA-9501                                Asphaltic Concrete Paving</w:t>
    </w:r>
  </w:p>
  <w:p w14:paraId="6F1AC17B" w14:textId="77777777" w:rsidR="00A26A4B" w:rsidRDefault="00A26A4B">
    <w:pPr>
      <w:spacing w:line="240" w:lineRule="exact"/>
      <w:ind w:left="-1440" w:right="-1440"/>
      <w:rPr>
        <w:rFonts w:ascii="Courier" w:hAnsi="Courier"/>
        <w:sz w:val="24"/>
      </w:rPr>
    </w:pPr>
    <w:r>
      <w:rPr>
        <w:rFonts w:ascii="Courier" w:hAnsi="Courier"/>
        <w:sz w:val="24"/>
      </w:rPr>
      <w:t>BLP-95005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AF0A2" w14:textId="77777777" w:rsidR="00A26A4B" w:rsidRPr="00A7388D" w:rsidRDefault="00A7388D" w:rsidP="00A7388D">
    <w:pPr>
      <w:pStyle w:val="Header"/>
      <w:jc w:val="center"/>
      <w:rPr>
        <w:rFonts w:ascii="Trebuchet MS" w:hAnsi="Trebuchet MS"/>
        <w:sz w:val="22"/>
        <w:szCs w:val="24"/>
      </w:rPr>
    </w:pPr>
    <w:r w:rsidRPr="00A7388D">
      <w:rPr>
        <w:rFonts w:ascii="Trebuchet MS" w:hAnsi="Trebuchet MS"/>
        <w:sz w:val="22"/>
        <w:szCs w:val="24"/>
      </w:rPr>
      <w:t>CHAIN LINK FENCES AND GATES</w:t>
    </w:r>
  </w:p>
  <w:p w14:paraId="53BE283A" w14:textId="77777777" w:rsidR="00A26A4B" w:rsidRPr="00F97F0E" w:rsidRDefault="00A26A4B" w:rsidP="00DC7032">
    <w:pPr>
      <w:pStyle w:val="Header"/>
      <w:rPr>
        <w:rFonts w:ascii="Verdana" w:hAnsi="Verdana"/>
      </w:rPr>
    </w:pPr>
    <w:r w:rsidRPr="00F97F0E">
      <w:rPr>
        <w:rFonts w:ascii="Verdana" w:hAnsi="Verdana"/>
      </w:rP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46417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48073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64A19C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9D8EB9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D8443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26C18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644D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08F49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D0A9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80F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D7E88058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720" w:hanging="720"/>
      </w:pPr>
      <w:rPr>
        <w:rFonts w:ascii="Arial" w:hAnsi="Arial" w:cs="Arial" w:hint="default"/>
        <w:color w:val="auto"/>
        <w:sz w:val="20"/>
        <w:szCs w:val="20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1440" w:hanging="720"/>
      </w:pPr>
      <w:rPr>
        <w:rFonts w:hint="default"/>
        <w:b w:val="0"/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2160" w:hanging="720"/>
      </w:pPr>
      <w:rPr>
        <w:rFonts w:hint="default"/>
        <w:b w:val="0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160" w:hanging="720"/>
      </w:pPr>
      <w:rPr>
        <w:rFonts w:hint="default"/>
      </w:rPr>
    </w:lvl>
    <w:lvl w:ilvl="7">
      <w:start w:val="1"/>
      <w:numFmt w:val="lowerRoman"/>
      <w:pStyle w:val="PR4"/>
      <w:lvlText w:val="%8."/>
      <w:lvlJc w:val="righ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1" w15:restartNumberingAfterBreak="0">
    <w:nsid w:val="062C0258"/>
    <w:multiLevelType w:val="multilevel"/>
    <w:tmpl w:val="25603E9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7591CE2"/>
    <w:multiLevelType w:val="multilevel"/>
    <w:tmpl w:val="A8460F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1A587D"/>
    <w:multiLevelType w:val="multilevel"/>
    <w:tmpl w:val="C730219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720" w:hanging="720"/>
      </w:pPr>
      <w:rPr>
        <w:rFonts w:ascii="Arial" w:hAnsi="Arial" w:cs="Arial" w:hint="default"/>
        <w:color w:val="auto"/>
        <w:sz w:val="20"/>
        <w:szCs w:val="20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1440" w:hanging="720"/>
      </w:pPr>
      <w:rPr>
        <w:rFonts w:hint="default"/>
        <w:b w:val="0"/>
        <w:color w:val="auto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2160" w:hanging="720"/>
      </w:pPr>
      <w:rPr>
        <w:rFonts w:hint="default"/>
        <w:b w:val="0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160" w:hanging="72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4" w15:restartNumberingAfterBreak="0">
    <w:nsid w:val="4A561B59"/>
    <w:multiLevelType w:val="multilevel"/>
    <w:tmpl w:val="C464A9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D2423F0"/>
    <w:multiLevelType w:val="multilevel"/>
    <w:tmpl w:val="426EEE0A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720" w:hanging="720"/>
      </w:pPr>
      <w:rPr>
        <w:rFonts w:ascii="Arial" w:hAnsi="Arial" w:cs="Arial" w:hint="default"/>
        <w:color w:val="auto"/>
        <w:sz w:val="20"/>
        <w:szCs w:val="20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1440" w:hanging="720"/>
      </w:pPr>
      <w:rPr>
        <w:rFonts w:hint="default"/>
        <w:b w:val="0"/>
        <w:color w:val="auto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2160" w:hanging="720"/>
      </w:pPr>
      <w:rPr>
        <w:rFonts w:hint="default"/>
        <w:b w:val="0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160" w:hanging="72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6" w15:restartNumberingAfterBreak="0">
    <w:nsid w:val="58783BBB"/>
    <w:multiLevelType w:val="multilevel"/>
    <w:tmpl w:val="5E68103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79F1B46"/>
    <w:multiLevelType w:val="hybridMultilevel"/>
    <w:tmpl w:val="FB8CF03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8" w15:restartNumberingAfterBreak="0">
    <w:nsid w:val="6C7D56E7"/>
    <w:multiLevelType w:val="multilevel"/>
    <w:tmpl w:val="4B2C4E6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FBB099A"/>
    <w:multiLevelType w:val="multilevel"/>
    <w:tmpl w:val="35623E6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80249719">
    <w:abstractNumId w:val="9"/>
  </w:num>
  <w:num w:numId="2" w16cid:durableId="1390498388">
    <w:abstractNumId w:val="7"/>
  </w:num>
  <w:num w:numId="3" w16cid:durableId="2093696384">
    <w:abstractNumId w:val="6"/>
  </w:num>
  <w:num w:numId="4" w16cid:durableId="398405348">
    <w:abstractNumId w:val="5"/>
  </w:num>
  <w:num w:numId="5" w16cid:durableId="180898249">
    <w:abstractNumId w:val="4"/>
  </w:num>
  <w:num w:numId="6" w16cid:durableId="565185350">
    <w:abstractNumId w:val="8"/>
  </w:num>
  <w:num w:numId="7" w16cid:durableId="3830017">
    <w:abstractNumId w:val="3"/>
  </w:num>
  <w:num w:numId="8" w16cid:durableId="1799179041">
    <w:abstractNumId w:val="2"/>
  </w:num>
  <w:num w:numId="9" w16cid:durableId="212815529">
    <w:abstractNumId w:val="1"/>
  </w:num>
  <w:num w:numId="10" w16cid:durableId="765416931">
    <w:abstractNumId w:val="0"/>
  </w:num>
  <w:num w:numId="11" w16cid:durableId="1389574257">
    <w:abstractNumId w:val="10"/>
  </w:num>
  <w:num w:numId="12" w16cid:durableId="353187427">
    <w:abstractNumId w:val="17"/>
  </w:num>
  <w:num w:numId="13" w16cid:durableId="339431962">
    <w:abstractNumId w:val="12"/>
  </w:num>
  <w:num w:numId="14" w16cid:durableId="382290874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32440861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1137947">
    <w:abstractNumId w:val="14"/>
  </w:num>
  <w:num w:numId="17" w16cid:durableId="302001430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9894806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3582355">
    <w:abstractNumId w:val="18"/>
  </w:num>
  <w:num w:numId="20" w16cid:durableId="2065056805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21651510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3530666">
    <w:abstractNumId w:val="16"/>
  </w:num>
  <w:num w:numId="23" w16cid:durableId="332412490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24643305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32980360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96441422">
    <w:abstractNumId w:val="11"/>
  </w:num>
  <w:num w:numId="27" w16cid:durableId="721951669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83531095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17377385">
    <w:abstractNumId w:val="19"/>
  </w:num>
  <w:num w:numId="30" w16cid:durableId="613514294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3701894">
    <w:abstractNumId w:val="15"/>
  </w:num>
  <w:num w:numId="32" w16cid:durableId="211805939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99"/>
    <w:rsid w:val="00001306"/>
    <w:rsid w:val="0000522D"/>
    <w:rsid w:val="00016838"/>
    <w:rsid w:val="00024B5B"/>
    <w:rsid w:val="00027937"/>
    <w:rsid w:val="0003747F"/>
    <w:rsid w:val="000615BE"/>
    <w:rsid w:val="00071EEB"/>
    <w:rsid w:val="00074850"/>
    <w:rsid w:val="00081C12"/>
    <w:rsid w:val="00085A72"/>
    <w:rsid w:val="00091F5D"/>
    <w:rsid w:val="000954FE"/>
    <w:rsid w:val="0009632D"/>
    <w:rsid w:val="000A5EB6"/>
    <w:rsid w:val="000B42EC"/>
    <w:rsid w:val="000C4B61"/>
    <w:rsid w:val="000D5F35"/>
    <w:rsid w:val="000E1735"/>
    <w:rsid w:val="000E732E"/>
    <w:rsid w:val="000F040B"/>
    <w:rsid w:val="000F4FF2"/>
    <w:rsid w:val="00133D53"/>
    <w:rsid w:val="001375E4"/>
    <w:rsid w:val="00137AF3"/>
    <w:rsid w:val="00142F51"/>
    <w:rsid w:val="00145D9B"/>
    <w:rsid w:val="001502C2"/>
    <w:rsid w:val="00160994"/>
    <w:rsid w:val="00161F03"/>
    <w:rsid w:val="00166681"/>
    <w:rsid w:val="00186323"/>
    <w:rsid w:val="001975C8"/>
    <w:rsid w:val="001B3448"/>
    <w:rsid w:val="001D3AE0"/>
    <w:rsid w:val="001D3F3A"/>
    <w:rsid w:val="001E31D8"/>
    <w:rsid w:val="002054DD"/>
    <w:rsid w:val="0021174F"/>
    <w:rsid w:val="0021268D"/>
    <w:rsid w:val="00232DD5"/>
    <w:rsid w:val="00264913"/>
    <w:rsid w:val="0026645F"/>
    <w:rsid w:val="00270F0D"/>
    <w:rsid w:val="00273EF0"/>
    <w:rsid w:val="00283666"/>
    <w:rsid w:val="00285838"/>
    <w:rsid w:val="0028667D"/>
    <w:rsid w:val="00291620"/>
    <w:rsid w:val="00297BA9"/>
    <w:rsid w:val="002A44FE"/>
    <w:rsid w:val="002A75C5"/>
    <w:rsid w:val="002B5924"/>
    <w:rsid w:val="002C3871"/>
    <w:rsid w:val="002D2711"/>
    <w:rsid w:val="002D2F27"/>
    <w:rsid w:val="002E0F8B"/>
    <w:rsid w:val="002E19BD"/>
    <w:rsid w:val="002E5FAF"/>
    <w:rsid w:val="00300AB4"/>
    <w:rsid w:val="003032D1"/>
    <w:rsid w:val="00305D0D"/>
    <w:rsid w:val="00312701"/>
    <w:rsid w:val="0031683B"/>
    <w:rsid w:val="00320236"/>
    <w:rsid w:val="003263ED"/>
    <w:rsid w:val="0033036C"/>
    <w:rsid w:val="00331D03"/>
    <w:rsid w:val="003352A9"/>
    <w:rsid w:val="00336AEB"/>
    <w:rsid w:val="0036580F"/>
    <w:rsid w:val="00367A18"/>
    <w:rsid w:val="0037190B"/>
    <w:rsid w:val="0037773B"/>
    <w:rsid w:val="00390039"/>
    <w:rsid w:val="00396845"/>
    <w:rsid w:val="003A0B63"/>
    <w:rsid w:val="003A5A15"/>
    <w:rsid w:val="003A7650"/>
    <w:rsid w:val="003D0AE7"/>
    <w:rsid w:val="003E1DB4"/>
    <w:rsid w:val="00412364"/>
    <w:rsid w:val="00422B7F"/>
    <w:rsid w:val="0045616E"/>
    <w:rsid w:val="004671C8"/>
    <w:rsid w:val="004701D5"/>
    <w:rsid w:val="00473651"/>
    <w:rsid w:val="00475E32"/>
    <w:rsid w:val="004834F2"/>
    <w:rsid w:val="00493EC1"/>
    <w:rsid w:val="0049477A"/>
    <w:rsid w:val="00495754"/>
    <w:rsid w:val="004A5906"/>
    <w:rsid w:val="004B3B35"/>
    <w:rsid w:val="004C3A9C"/>
    <w:rsid w:val="004D0899"/>
    <w:rsid w:val="004D10AD"/>
    <w:rsid w:val="004D338C"/>
    <w:rsid w:val="004D3463"/>
    <w:rsid w:val="004E6BC0"/>
    <w:rsid w:val="004F020A"/>
    <w:rsid w:val="004F2498"/>
    <w:rsid w:val="004F5058"/>
    <w:rsid w:val="004F7F61"/>
    <w:rsid w:val="00500669"/>
    <w:rsid w:val="00501A83"/>
    <w:rsid w:val="00503602"/>
    <w:rsid w:val="00510249"/>
    <w:rsid w:val="00512A16"/>
    <w:rsid w:val="00512D1B"/>
    <w:rsid w:val="005155AB"/>
    <w:rsid w:val="00517193"/>
    <w:rsid w:val="00520F9E"/>
    <w:rsid w:val="005220E8"/>
    <w:rsid w:val="00523757"/>
    <w:rsid w:val="00524E70"/>
    <w:rsid w:val="005251DE"/>
    <w:rsid w:val="00532731"/>
    <w:rsid w:val="0053419D"/>
    <w:rsid w:val="00534BD7"/>
    <w:rsid w:val="00546B65"/>
    <w:rsid w:val="005478DD"/>
    <w:rsid w:val="00551F60"/>
    <w:rsid w:val="005713AB"/>
    <w:rsid w:val="0057649E"/>
    <w:rsid w:val="005851A1"/>
    <w:rsid w:val="005933D8"/>
    <w:rsid w:val="005A2C6A"/>
    <w:rsid w:val="005A3E20"/>
    <w:rsid w:val="005A71F9"/>
    <w:rsid w:val="005B767F"/>
    <w:rsid w:val="005C5C0C"/>
    <w:rsid w:val="005D336A"/>
    <w:rsid w:val="005D3AE6"/>
    <w:rsid w:val="005D71FA"/>
    <w:rsid w:val="005E13E0"/>
    <w:rsid w:val="005F03DB"/>
    <w:rsid w:val="005F17FF"/>
    <w:rsid w:val="005F5CAB"/>
    <w:rsid w:val="006023FF"/>
    <w:rsid w:val="00602786"/>
    <w:rsid w:val="00615605"/>
    <w:rsid w:val="00620562"/>
    <w:rsid w:val="00622DAB"/>
    <w:rsid w:val="00632F59"/>
    <w:rsid w:val="006547BF"/>
    <w:rsid w:val="00677B3D"/>
    <w:rsid w:val="00693855"/>
    <w:rsid w:val="006A587A"/>
    <w:rsid w:val="006B1081"/>
    <w:rsid w:val="006B1626"/>
    <w:rsid w:val="006B434E"/>
    <w:rsid w:val="006C612C"/>
    <w:rsid w:val="006D1C48"/>
    <w:rsid w:val="006D5382"/>
    <w:rsid w:val="006E097E"/>
    <w:rsid w:val="006F2312"/>
    <w:rsid w:val="007122EA"/>
    <w:rsid w:val="00716B46"/>
    <w:rsid w:val="0072654C"/>
    <w:rsid w:val="00726558"/>
    <w:rsid w:val="00735FD8"/>
    <w:rsid w:val="00747B0F"/>
    <w:rsid w:val="00754651"/>
    <w:rsid w:val="007618FF"/>
    <w:rsid w:val="00762701"/>
    <w:rsid w:val="007636F3"/>
    <w:rsid w:val="0076704B"/>
    <w:rsid w:val="007716D5"/>
    <w:rsid w:val="0077425A"/>
    <w:rsid w:val="00774C4B"/>
    <w:rsid w:val="00775DC2"/>
    <w:rsid w:val="00780249"/>
    <w:rsid w:val="00783C3C"/>
    <w:rsid w:val="007B2052"/>
    <w:rsid w:val="007B355A"/>
    <w:rsid w:val="007C53D0"/>
    <w:rsid w:val="007D31CD"/>
    <w:rsid w:val="007D4AFC"/>
    <w:rsid w:val="007D4B8E"/>
    <w:rsid w:val="007F6015"/>
    <w:rsid w:val="00803A7F"/>
    <w:rsid w:val="008109E0"/>
    <w:rsid w:val="00812581"/>
    <w:rsid w:val="00812C1B"/>
    <w:rsid w:val="008210DD"/>
    <w:rsid w:val="00832440"/>
    <w:rsid w:val="00833E30"/>
    <w:rsid w:val="00835CDC"/>
    <w:rsid w:val="00845842"/>
    <w:rsid w:val="00845FD9"/>
    <w:rsid w:val="00862326"/>
    <w:rsid w:val="00863A88"/>
    <w:rsid w:val="008671EF"/>
    <w:rsid w:val="00876CBC"/>
    <w:rsid w:val="00877898"/>
    <w:rsid w:val="00877941"/>
    <w:rsid w:val="00894DD0"/>
    <w:rsid w:val="008956D1"/>
    <w:rsid w:val="008A00DD"/>
    <w:rsid w:val="008A26AC"/>
    <w:rsid w:val="008C06DD"/>
    <w:rsid w:val="008C489B"/>
    <w:rsid w:val="008C57E7"/>
    <w:rsid w:val="008C5FDD"/>
    <w:rsid w:val="008E632A"/>
    <w:rsid w:val="008F7318"/>
    <w:rsid w:val="008F7BAF"/>
    <w:rsid w:val="009240A3"/>
    <w:rsid w:val="0096781B"/>
    <w:rsid w:val="009718AB"/>
    <w:rsid w:val="00974A6F"/>
    <w:rsid w:val="0097690C"/>
    <w:rsid w:val="009801EE"/>
    <w:rsid w:val="009831AF"/>
    <w:rsid w:val="00994E06"/>
    <w:rsid w:val="009B04C5"/>
    <w:rsid w:val="009B1DF7"/>
    <w:rsid w:val="009C6944"/>
    <w:rsid w:val="009C6B60"/>
    <w:rsid w:val="009D1DA3"/>
    <w:rsid w:val="009D52A7"/>
    <w:rsid w:val="009E4711"/>
    <w:rsid w:val="009E7D6B"/>
    <w:rsid w:val="00A14A69"/>
    <w:rsid w:val="00A1739D"/>
    <w:rsid w:val="00A26A4B"/>
    <w:rsid w:val="00A46C56"/>
    <w:rsid w:val="00A54E7A"/>
    <w:rsid w:val="00A57C79"/>
    <w:rsid w:val="00A60A6A"/>
    <w:rsid w:val="00A6242D"/>
    <w:rsid w:val="00A66ADD"/>
    <w:rsid w:val="00A7388D"/>
    <w:rsid w:val="00A747B8"/>
    <w:rsid w:val="00A85FA4"/>
    <w:rsid w:val="00A8739B"/>
    <w:rsid w:val="00A87D5B"/>
    <w:rsid w:val="00A91F1E"/>
    <w:rsid w:val="00A96AF4"/>
    <w:rsid w:val="00AA16F9"/>
    <w:rsid w:val="00AA3C2D"/>
    <w:rsid w:val="00AB54B8"/>
    <w:rsid w:val="00AC0CF8"/>
    <w:rsid w:val="00AE1457"/>
    <w:rsid w:val="00AE397E"/>
    <w:rsid w:val="00AF3F5E"/>
    <w:rsid w:val="00AF5268"/>
    <w:rsid w:val="00B06ADB"/>
    <w:rsid w:val="00B1400A"/>
    <w:rsid w:val="00B16688"/>
    <w:rsid w:val="00B21699"/>
    <w:rsid w:val="00B26981"/>
    <w:rsid w:val="00B26E73"/>
    <w:rsid w:val="00B369AF"/>
    <w:rsid w:val="00B46071"/>
    <w:rsid w:val="00B47825"/>
    <w:rsid w:val="00B56197"/>
    <w:rsid w:val="00B6052C"/>
    <w:rsid w:val="00B70F2F"/>
    <w:rsid w:val="00B72826"/>
    <w:rsid w:val="00B73FAF"/>
    <w:rsid w:val="00B86224"/>
    <w:rsid w:val="00B874EA"/>
    <w:rsid w:val="00BA0DB5"/>
    <w:rsid w:val="00BB37CE"/>
    <w:rsid w:val="00BC62EB"/>
    <w:rsid w:val="00BD11A0"/>
    <w:rsid w:val="00BE578B"/>
    <w:rsid w:val="00BF0AFC"/>
    <w:rsid w:val="00BF3E7A"/>
    <w:rsid w:val="00C12958"/>
    <w:rsid w:val="00C16818"/>
    <w:rsid w:val="00C2070D"/>
    <w:rsid w:val="00C25A6B"/>
    <w:rsid w:val="00C31D0B"/>
    <w:rsid w:val="00C32162"/>
    <w:rsid w:val="00C360DD"/>
    <w:rsid w:val="00C44C72"/>
    <w:rsid w:val="00C65A80"/>
    <w:rsid w:val="00C73ED2"/>
    <w:rsid w:val="00C84A70"/>
    <w:rsid w:val="00C91596"/>
    <w:rsid w:val="00CA4F15"/>
    <w:rsid w:val="00CB2940"/>
    <w:rsid w:val="00CC40EB"/>
    <w:rsid w:val="00CC46E9"/>
    <w:rsid w:val="00CD1E44"/>
    <w:rsid w:val="00CD6E04"/>
    <w:rsid w:val="00CE4B9A"/>
    <w:rsid w:val="00CF2847"/>
    <w:rsid w:val="00D03357"/>
    <w:rsid w:val="00D2073C"/>
    <w:rsid w:val="00D244B8"/>
    <w:rsid w:val="00D343AC"/>
    <w:rsid w:val="00D557C7"/>
    <w:rsid w:val="00D57A8A"/>
    <w:rsid w:val="00D650F7"/>
    <w:rsid w:val="00D90B13"/>
    <w:rsid w:val="00D931D2"/>
    <w:rsid w:val="00D94622"/>
    <w:rsid w:val="00DC1BF8"/>
    <w:rsid w:val="00DC5450"/>
    <w:rsid w:val="00DC7032"/>
    <w:rsid w:val="00DD3735"/>
    <w:rsid w:val="00DD6F47"/>
    <w:rsid w:val="00DD77F2"/>
    <w:rsid w:val="00DF250C"/>
    <w:rsid w:val="00DF27CA"/>
    <w:rsid w:val="00E019F7"/>
    <w:rsid w:val="00E1565A"/>
    <w:rsid w:val="00E2707C"/>
    <w:rsid w:val="00E2751E"/>
    <w:rsid w:val="00E47303"/>
    <w:rsid w:val="00E5292A"/>
    <w:rsid w:val="00E57881"/>
    <w:rsid w:val="00E727A9"/>
    <w:rsid w:val="00E72C89"/>
    <w:rsid w:val="00E77800"/>
    <w:rsid w:val="00EA07D2"/>
    <w:rsid w:val="00EA6ED8"/>
    <w:rsid w:val="00EB07EC"/>
    <w:rsid w:val="00EB3868"/>
    <w:rsid w:val="00EC12E5"/>
    <w:rsid w:val="00EE1732"/>
    <w:rsid w:val="00EE599F"/>
    <w:rsid w:val="00EF4041"/>
    <w:rsid w:val="00EF5BF1"/>
    <w:rsid w:val="00EF69DD"/>
    <w:rsid w:val="00F44EC5"/>
    <w:rsid w:val="00F4524B"/>
    <w:rsid w:val="00F6086C"/>
    <w:rsid w:val="00F67036"/>
    <w:rsid w:val="00F67B0D"/>
    <w:rsid w:val="00F67B3E"/>
    <w:rsid w:val="00F67B94"/>
    <w:rsid w:val="00F817EC"/>
    <w:rsid w:val="00F908BC"/>
    <w:rsid w:val="00F97F0E"/>
    <w:rsid w:val="00F97F5D"/>
    <w:rsid w:val="00FA135F"/>
    <w:rsid w:val="00FB4C98"/>
    <w:rsid w:val="00FC3530"/>
    <w:rsid w:val="00FC5409"/>
    <w:rsid w:val="00FD0512"/>
    <w:rsid w:val="00FD26F6"/>
    <w:rsid w:val="00FD56B2"/>
    <w:rsid w:val="00FE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24231478"/>
  <w15:chartTrackingRefBased/>
  <w15:docId w15:val="{53F50A3C-F343-43DC-9DDF-81E14E50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192" w:lineRule="auto"/>
      <w:outlineLvl w:val="0"/>
    </w:pPr>
    <w:rPr>
      <w:rFonts w:ascii="Courier New" w:hAnsi="Courier New"/>
      <w:b/>
      <w:sz w:val="24"/>
    </w:rPr>
  </w:style>
  <w:style w:type="paragraph" w:styleId="Heading2">
    <w:name w:val="heading 2"/>
    <w:basedOn w:val="Normal"/>
    <w:next w:val="Normal"/>
    <w:qFormat/>
    <w:pPr>
      <w:keepNext/>
      <w:spacing w:line="192" w:lineRule="auto"/>
      <w:ind w:left="720" w:hanging="720"/>
      <w:jc w:val="center"/>
      <w:outlineLvl w:val="1"/>
    </w:pPr>
    <w:rPr>
      <w:rFonts w:ascii="Courier New" w:hAnsi="Courier New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spacing w:line="192" w:lineRule="auto"/>
      <w:ind w:left="720" w:hanging="720"/>
      <w:outlineLvl w:val="2"/>
    </w:pPr>
    <w:rPr>
      <w:rFonts w:ascii="Courier New" w:hAnsi="Courier New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192" w:lineRule="auto"/>
      <w:ind w:left="1440" w:hanging="720"/>
    </w:pPr>
    <w:rPr>
      <w:rFonts w:ascii="Courier New" w:hAnsi="Courier New"/>
      <w:sz w:val="22"/>
    </w:rPr>
  </w:style>
  <w:style w:type="paragraph" w:styleId="BodyTextIndent2">
    <w:name w:val="Body Text Indent 2"/>
    <w:basedOn w:val="Normal"/>
    <w:pPr>
      <w:spacing w:line="192" w:lineRule="auto"/>
      <w:ind w:left="900"/>
    </w:pPr>
    <w:rPr>
      <w:rFonts w:ascii="Courier New" w:hAnsi="Courier New"/>
      <w:sz w:val="24"/>
    </w:rPr>
  </w:style>
  <w:style w:type="paragraph" w:styleId="BodyTextIndent3">
    <w:name w:val="Body Text Indent 3"/>
    <w:basedOn w:val="Normal"/>
    <w:pPr>
      <w:spacing w:line="192" w:lineRule="auto"/>
      <w:ind w:left="900" w:hanging="900"/>
    </w:pPr>
    <w:rPr>
      <w:rFonts w:ascii="Courier New" w:hAnsi="Courier New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FirstIndent2">
    <w:name w:val="Body Text First Indent 2"/>
    <w:basedOn w:val="BodyTextIndent"/>
    <w:pPr>
      <w:spacing w:after="120" w:line="240" w:lineRule="auto"/>
      <w:ind w:left="360" w:firstLine="210"/>
    </w:pPr>
    <w:rPr>
      <w:rFonts w:ascii="Times New Roman" w:hAnsi="Times New Roman"/>
      <w:sz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uiPriority w:val="99"/>
    <w:semiHidden/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rPr>
      <w:rFonts w:ascii="Arial" w:hAnsi="Arial" w:cs="Arial"/>
    </w:rPr>
  </w:style>
  <w:style w:type="paragraph" w:styleId="FootnoteText">
    <w:name w:val="footnote text"/>
    <w:basedOn w:val="Normal"/>
    <w:semiHidden/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rPr>
      <w:sz w:val="24"/>
      <w:szCs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ListParagraph">
    <w:name w:val="List Paragraph"/>
    <w:basedOn w:val="Normal"/>
    <w:uiPriority w:val="34"/>
    <w:qFormat/>
    <w:rsid w:val="004D0899"/>
    <w:pPr>
      <w:ind w:left="720"/>
    </w:pPr>
  </w:style>
  <w:style w:type="character" w:customStyle="1" w:styleId="HeaderChar">
    <w:name w:val="Header Char"/>
    <w:basedOn w:val="DefaultParagraphFont"/>
    <w:link w:val="Header"/>
    <w:rsid w:val="00863A88"/>
  </w:style>
  <w:style w:type="paragraph" w:styleId="BalloonText">
    <w:name w:val="Balloon Text"/>
    <w:basedOn w:val="Normal"/>
    <w:link w:val="BalloonTextChar"/>
    <w:rsid w:val="00602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02786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A66ADD"/>
  </w:style>
  <w:style w:type="paragraph" w:customStyle="1" w:styleId="ANT">
    <w:name w:val="ANT"/>
    <w:basedOn w:val="Normal"/>
    <w:rsid w:val="005D3AE6"/>
    <w:pPr>
      <w:suppressAutoHyphens/>
      <w:spacing w:before="240"/>
      <w:jc w:val="both"/>
    </w:pPr>
    <w:rPr>
      <w:rFonts w:ascii="Verdana" w:hAnsi="Verdana"/>
      <w:vanish/>
      <w:color w:val="800080"/>
      <w:u w:val="single"/>
    </w:rPr>
  </w:style>
  <w:style w:type="paragraph" w:customStyle="1" w:styleId="ART">
    <w:name w:val="ART"/>
    <w:basedOn w:val="Normal"/>
    <w:next w:val="Normal"/>
    <w:qFormat/>
    <w:rsid w:val="005D3AE6"/>
    <w:pPr>
      <w:keepNext/>
      <w:numPr>
        <w:ilvl w:val="3"/>
        <w:numId w:val="11"/>
      </w:numPr>
      <w:tabs>
        <w:tab w:val="left" w:pos="864"/>
      </w:tabs>
      <w:suppressAutoHyphens/>
      <w:spacing w:before="480"/>
      <w:jc w:val="both"/>
      <w:outlineLvl w:val="1"/>
    </w:pPr>
    <w:rPr>
      <w:rFonts w:ascii="Verdana" w:hAnsi="Verdana"/>
    </w:rPr>
  </w:style>
  <w:style w:type="paragraph" w:customStyle="1" w:styleId="EOS">
    <w:name w:val="EOS"/>
    <w:basedOn w:val="Normal"/>
    <w:rsid w:val="005D3AE6"/>
    <w:pPr>
      <w:suppressAutoHyphens/>
      <w:spacing w:before="480"/>
      <w:jc w:val="both"/>
    </w:pPr>
    <w:rPr>
      <w:rFonts w:ascii="Verdana" w:hAnsi="Verdana"/>
    </w:rPr>
  </w:style>
  <w:style w:type="paragraph" w:customStyle="1" w:styleId="PR1">
    <w:name w:val="PR1"/>
    <w:basedOn w:val="Normal"/>
    <w:link w:val="PR1Char"/>
    <w:qFormat/>
    <w:rsid w:val="005D3AE6"/>
    <w:pPr>
      <w:numPr>
        <w:ilvl w:val="4"/>
        <w:numId w:val="11"/>
      </w:numPr>
      <w:tabs>
        <w:tab w:val="left" w:pos="864"/>
      </w:tabs>
      <w:suppressAutoHyphens/>
      <w:spacing w:before="240"/>
      <w:jc w:val="both"/>
      <w:outlineLvl w:val="2"/>
    </w:pPr>
    <w:rPr>
      <w:rFonts w:ascii="Verdana" w:hAnsi="Verdana"/>
    </w:rPr>
  </w:style>
  <w:style w:type="paragraph" w:customStyle="1" w:styleId="PR2">
    <w:name w:val="PR2"/>
    <w:basedOn w:val="Normal"/>
    <w:link w:val="PR2Char"/>
    <w:qFormat/>
    <w:rsid w:val="005D3AE6"/>
    <w:pPr>
      <w:numPr>
        <w:ilvl w:val="5"/>
        <w:numId w:val="11"/>
      </w:numPr>
      <w:tabs>
        <w:tab w:val="left" w:pos="1440"/>
      </w:tabs>
      <w:suppressAutoHyphens/>
      <w:jc w:val="both"/>
      <w:outlineLvl w:val="3"/>
    </w:pPr>
    <w:rPr>
      <w:rFonts w:ascii="Verdana" w:hAnsi="Verdana"/>
    </w:rPr>
  </w:style>
  <w:style w:type="paragraph" w:customStyle="1" w:styleId="PR3">
    <w:name w:val="PR3"/>
    <w:basedOn w:val="Normal"/>
    <w:link w:val="PR3Char"/>
    <w:qFormat/>
    <w:rsid w:val="005D3AE6"/>
    <w:pPr>
      <w:numPr>
        <w:ilvl w:val="6"/>
        <w:numId w:val="11"/>
      </w:numPr>
      <w:tabs>
        <w:tab w:val="left" w:pos="2016"/>
      </w:tabs>
      <w:suppressAutoHyphens/>
      <w:jc w:val="both"/>
      <w:outlineLvl w:val="4"/>
    </w:pPr>
    <w:rPr>
      <w:rFonts w:ascii="Verdana" w:hAnsi="Verdana"/>
    </w:rPr>
  </w:style>
  <w:style w:type="paragraph" w:customStyle="1" w:styleId="PR4">
    <w:name w:val="PR4"/>
    <w:basedOn w:val="Normal"/>
    <w:rsid w:val="005D3AE6"/>
    <w:pPr>
      <w:numPr>
        <w:ilvl w:val="7"/>
        <w:numId w:val="11"/>
      </w:numPr>
      <w:tabs>
        <w:tab w:val="left" w:pos="2592"/>
      </w:tabs>
      <w:suppressAutoHyphens/>
      <w:jc w:val="both"/>
      <w:outlineLvl w:val="5"/>
    </w:pPr>
    <w:rPr>
      <w:rFonts w:ascii="Verdana" w:hAnsi="Verdana"/>
    </w:rPr>
  </w:style>
  <w:style w:type="paragraph" w:customStyle="1" w:styleId="PR5">
    <w:name w:val="PR5"/>
    <w:basedOn w:val="Normal"/>
    <w:rsid w:val="005D3AE6"/>
    <w:pPr>
      <w:numPr>
        <w:ilvl w:val="8"/>
        <w:numId w:val="11"/>
      </w:numPr>
      <w:tabs>
        <w:tab w:val="left" w:pos="3168"/>
      </w:tabs>
      <w:suppressAutoHyphens/>
      <w:jc w:val="both"/>
      <w:outlineLvl w:val="6"/>
    </w:pPr>
    <w:rPr>
      <w:rFonts w:ascii="Verdana" w:hAnsi="Verdana"/>
    </w:rPr>
  </w:style>
  <w:style w:type="paragraph" w:customStyle="1" w:styleId="PRT">
    <w:name w:val="PRT"/>
    <w:basedOn w:val="Normal"/>
    <w:next w:val="ART"/>
    <w:rsid w:val="005D3AE6"/>
    <w:pPr>
      <w:keepNext/>
      <w:numPr>
        <w:numId w:val="11"/>
      </w:numPr>
      <w:suppressAutoHyphens/>
      <w:spacing w:before="480"/>
      <w:jc w:val="both"/>
      <w:outlineLvl w:val="0"/>
    </w:pPr>
    <w:rPr>
      <w:rFonts w:ascii="Verdana" w:hAnsi="Verdana"/>
    </w:rPr>
  </w:style>
  <w:style w:type="paragraph" w:customStyle="1" w:styleId="SCT">
    <w:name w:val="SCT"/>
    <w:basedOn w:val="Normal"/>
    <w:next w:val="PRT"/>
    <w:rsid w:val="005D3AE6"/>
    <w:pPr>
      <w:suppressAutoHyphens/>
      <w:spacing w:before="240"/>
      <w:jc w:val="both"/>
    </w:pPr>
    <w:rPr>
      <w:rFonts w:ascii="Verdana" w:hAnsi="Verdana"/>
    </w:rPr>
  </w:style>
  <w:style w:type="paragraph" w:customStyle="1" w:styleId="DST">
    <w:name w:val="DST"/>
    <w:basedOn w:val="Normal"/>
    <w:next w:val="PR1"/>
    <w:rsid w:val="00A46C56"/>
    <w:pPr>
      <w:suppressAutoHyphens/>
      <w:spacing w:before="240"/>
      <w:jc w:val="both"/>
      <w:outlineLvl w:val="0"/>
    </w:pPr>
    <w:rPr>
      <w:rFonts w:ascii="Verdana" w:hAnsi="Verdana"/>
    </w:rPr>
  </w:style>
  <w:style w:type="paragraph" w:customStyle="1" w:styleId="SUT">
    <w:name w:val="SUT"/>
    <w:basedOn w:val="Normal"/>
    <w:next w:val="PR1"/>
    <w:rsid w:val="00A46C56"/>
    <w:pPr>
      <w:suppressAutoHyphens/>
      <w:spacing w:before="240"/>
      <w:jc w:val="both"/>
      <w:outlineLvl w:val="0"/>
    </w:pPr>
    <w:rPr>
      <w:rFonts w:ascii="Verdana" w:hAnsi="Verdana"/>
    </w:rPr>
  </w:style>
  <w:style w:type="character" w:styleId="CommentReference">
    <w:name w:val="annotation reference"/>
    <w:uiPriority w:val="99"/>
    <w:rsid w:val="00EB386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EB3868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3868"/>
  </w:style>
  <w:style w:type="character" w:customStyle="1" w:styleId="CommentSubjectChar">
    <w:name w:val="Comment Subject Char"/>
    <w:link w:val="CommentSubject"/>
    <w:rsid w:val="00EB3868"/>
    <w:rPr>
      <w:b/>
      <w:bCs/>
    </w:rPr>
  </w:style>
  <w:style w:type="character" w:customStyle="1" w:styleId="PR1Char">
    <w:name w:val="PR1 Char"/>
    <w:link w:val="PR1"/>
    <w:rsid w:val="005F03DB"/>
    <w:rPr>
      <w:rFonts w:ascii="Verdana" w:hAnsi="Verdana"/>
    </w:rPr>
  </w:style>
  <w:style w:type="character" w:styleId="Hyperlink">
    <w:name w:val="Hyperlink"/>
    <w:rsid w:val="00E1565A"/>
    <w:rPr>
      <w:color w:val="0563C1"/>
      <w:u w:val="single"/>
    </w:rPr>
  </w:style>
  <w:style w:type="character" w:styleId="FollowedHyperlink">
    <w:name w:val="FollowedHyperlink"/>
    <w:rsid w:val="00297BA9"/>
    <w:rPr>
      <w:color w:val="954F72"/>
      <w:u w:val="single"/>
    </w:rPr>
  </w:style>
  <w:style w:type="character" w:customStyle="1" w:styleId="PR2Char">
    <w:name w:val="PR2 Char"/>
    <w:link w:val="PR2"/>
    <w:rsid w:val="004B3B35"/>
    <w:rPr>
      <w:rFonts w:ascii="Verdana" w:hAnsi="Verdana"/>
    </w:rPr>
  </w:style>
  <w:style w:type="character" w:customStyle="1" w:styleId="PR3Char">
    <w:name w:val="PR3 Char"/>
    <w:link w:val="PR3"/>
    <w:rsid w:val="004B3B35"/>
    <w:rPr>
      <w:rFonts w:ascii="Verdana" w:hAnsi="Verdana"/>
    </w:rPr>
  </w:style>
  <w:style w:type="table" w:styleId="TableGrid">
    <w:name w:val="Table Grid"/>
    <w:basedOn w:val="TableNormal"/>
    <w:rsid w:val="002C3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12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4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fencefoo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hefencefoo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E7A1-0EA0-4EDD-8AD9-1D4B68012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2041</Words>
  <Characters>11636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32 31 13 Chain Link Fences and Gates</vt:lpstr>
    </vt:vector>
  </TitlesOfParts>
  <Company>BREEDLOVE LAND PLANNING</Company>
  <LinksUpToDate>false</LinksUpToDate>
  <CharactersWithSpaces>13650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 31 13 Chain Link Fences and Gates</dc:title>
  <dc:subject/>
  <dc:creator>Melissa Owen</dc:creator>
  <cp:keywords/>
  <cp:lastModifiedBy>Luke Thompson</cp:lastModifiedBy>
  <cp:revision>6</cp:revision>
  <cp:lastPrinted>2022-06-23T10:37:00Z</cp:lastPrinted>
  <dcterms:created xsi:type="dcterms:W3CDTF">2022-05-25T13:59:00Z</dcterms:created>
  <dcterms:modified xsi:type="dcterms:W3CDTF">2026-10-12T10:23:00Z</dcterms:modified>
</cp:coreProperties>
</file>